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690" w:rsidRPr="00CE2DB0" w:rsidRDefault="006D7D46" w:rsidP="006D7D46">
      <w:pPr>
        <w:pStyle w:val="5"/>
        <w:keepNext/>
        <w:tabs>
          <w:tab w:val="left" w:pos="892"/>
        </w:tabs>
        <w:spacing w:before="0" w:after="0"/>
        <w:ind w:right="360"/>
        <w:jc w:val="center"/>
        <w:rPr>
          <w:b w:val="0"/>
          <w:bCs w:val="0"/>
          <w:i w:val="0"/>
          <w:iCs w:val="0"/>
          <w:sz w:val="24"/>
          <w:szCs w:val="24"/>
          <w:rtl/>
          <w:lang w:eastAsia="en-US"/>
        </w:rPr>
      </w:pPr>
      <w:r w:rsidRPr="00CE2DB0">
        <w:rPr>
          <w:rFonts w:hint="eastAsia"/>
          <w:sz w:val="24"/>
          <w:szCs w:val="24"/>
          <w:u w:val="single"/>
          <w:rtl/>
        </w:rPr>
        <w:t>מכרז</w:t>
      </w:r>
      <w:r w:rsidRPr="00CE2DB0">
        <w:rPr>
          <w:sz w:val="24"/>
          <w:szCs w:val="24"/>
          <w:u w:val="single"/>
          <w:rtl/>
        </w:rPr>
        <w:t xml:space="preserve"> </w:t>
      </w:r>
      <w:r w:rsidRPr="00CE2DB0">
        <w:rPr>
          <w:rFonts w:hint="cs"/>
          <w:sz w:val="24"/>
          <w:szCs w:val="24"/>
          <w:u w:val="single"/>
          <w:rtl/>
        </w:rPr>
        <w:t>פומבי</w:t>
      </w:r>
      <w:r w:rsidRPr="00CE2DB0">
        <w:rPr>
          <w:sz w:val="24"/>
          <w:szCs w:val="24"/>
          <w:u w:val="single"/>
          <w:rtl/>
        </w:rPr>
        <w:t xml:space="preserve"> </w:t>
      </w:r>
      <w:r w:rsidRPr="00CE2DB0">
        <w:rPr>
          <w:rFonts w:hint="eastAsia"/>
          <w:sz w:val="24"/>
          <w:szCs w:val="24"/>
          <w:u w:val="single"/>
          <w:rtl/>
        </w:rPr>
        <w:t>מס</w:t>
      </w:r>
      <w:r w:rsidRPr="00CE2DB0">
        <w:rPr>
          <w:sz w:val="24"/>
          <w:szCs w:val="24"/>
          <w:u w:val="single"/>
          <w:rtl/>
        </w:rPr>
        <w:t xml:space="preserve">' </w:t>
      </w:r>
      <w:r w:rsidRPr="00CE2DB0">
        <w:rPr>
          <w:rFonts w:hint="cs"/>
          <w:sz w:val="24"/>
          <w:szCs w:val="24"/>
          <w:u w:val="single"/>
          <w:rtl/>
        </w:rPr>
        <w:t xml:space="preserve">15/12 </w:t>
      </w:r>
      <w:r w:rsidRPr="00CE2DB0">
        <w:rPr>
          <w:rFonts w:hint="eastAsia"/>
          <w:sz w:val="24"/>
          <w:szCs w:val="24"/>
          <w:u w:val="single"/>
          <w:rtl/>
        </w:rPr>
        <w:t>למתן</w:t>
      </w:r>
      <w:r w:rsidRPr="00CE2DB0">
        <w:rPr>
          <w:sz w:val="24"/>
          <w:szCs w:val="24"/>
          <w:u w:val="single"/>
          <w:rtl/>
        </w:rPr>
        <w:t xml:space="preserve"> </w:t>
      </w:r>
      <w:r w:rsidRPr="00CE2DB0">
        <w:rPr>
          <w:rFonts w:hint="eastAsia"/>
          <w:sz w:val="24"/>
          <w:szCs w:val="24"/>
          <w:u w:val="single"/>
          <w:rtl/>
        </w:rPr>
        <w:t>שירותי</w:t>
      </w:r>
      <w:r w:rsidRPr="00CE2DB0">
        <w:rPr>
          <w:sz w:val="24"/>
          <w:szCs w:val="24"/>
          <w:u w:val="single"/>
          <w:rtl/>
        </w:rPr>
        <w:t xml:space="preserve"> ארגון והפקת כנס בינלאומי </w:t>
      </w:r>
      <w:r w:rsidRPr="00CE2DB0">
        <w:rPr>
          <w:rFonts w:hint="cs"/>
          <w:sz w:val="24"/>
          <w:szCs w:val="24"/>
          <w:u w:val="single"/>
          <w:rtl/>
        </w:rPr>
        <w:t xml:space="preserve"> בנושא הגירה ותפוצות </w:t>
      </w:r>
      <w:r w:rsidRPr="00CE2DB0">
        <w:rPr>
          <w:rFonts w:hint="eastAsia"/>
          <w:sz w:val="24"/>
          <w:szCs w:val="24"/>
          <w:u w:val="single"/>
          <w:rtl/>
        </w:rPr>
        <w:t>עבור</w:t>
      </w:r>
      <w:r w:rsidRPr="00CE2DB0">
        <w:rPr>
          <w:sz w:val="24"/>
          <w:szCs w:val="24"/>
          <w:u w:val="single"/>
          <w:rtl/>
        </w:rPr>
        <w:t xml:space="preserve"> </w:t>
      </w:r>
      <w:r w:rsidRPr="00CE2DB0">
        <w:rPr>
          <w:rFonts w:hint="cs"/>
          <w:sz w:val="24"/>
          <w:szCs w:val="24"/>
          <w:u w:val="single"/>
          <w:rtl/>
        </w:rPr>
        <w:t xml:space="preserve">מרכז ההסברה </w:t>
      </w:r>
      <w:r w:rsidRPr="00CE2DB0">
        <w:rPr>
          <w:rFonts w:hint="eastAsia"/>
          <w:sz w:val="24"/>
          <w:szCs w:val="24"/>
          <w:u w:val="single"/>
          <w:rtl/>
        </w:rPr>
        <w:t>במשרד</w:t>
      </w:r>
      <w:r w:rsidRPr="00CE2DB0">
        <w:rPr>
          <w:sz w:val="24"/>
          <w:szCs w:val="24"/>
          <w:u w:val="single"/>
          <w:rtl/>
        </w:rPr>
        <w:t xml:space="preserve"> </w:t>
      </w:r>
      <w:r w:rsidRPr="00CE2DB0">
        <w:rPr>
          <w:rFonts w:hint="cs"/>
          <w:sz w:val="24"/>
          <w:szCs w:val="24"/>
          <w:u w:val="single"/>
          <w:rtl/>
        </w:rPr>
        <w:t>ההסברה והתפוצות</w:t>
      </w:r>
    </w:p>
    <w:p w:rsidR="006D7D46" w:rsidRPr="00CE2DB0" w:rsidRDefault="006D7D46">
      <w:pPr>
        <w:overflowPunct w:val="0"/>
        <w:autoSpaceDE w:val="0"/>
        <w:autoSpaceDN w:val="0"/>
        <w:adjustRightInd w:val="0"/>
        <w:spacing w:after="0" w:line="300" w:lineRule="atLeast"/>
        <w:ind w:left="567"/>
        <w:jc w:val="both"/>
        <w:textAlignment w:val="baseline"/>
        <w:rPr>
          <w:rFonts w:cs="David"/>
          <w:sz w:val="24"/>
          <w:szCs w:val="24"/>
          <w:rtl/>
        </w:rPr>
      </w:pPr>
    </w:p>
    <w:p w:rsidR="006D7D46" w:rsidRPr="00CE2DB0" w:rsidRDefault="006D7D46" w:rsidP="006D7D4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00" w:lineRule="atLeast"/>
        <w:jc w:val="both"/>
        <w:textAlignment w:val="baseline"/>
        <w:rPr>
          <w:rFonts w:asciiTheme="minorBidi" w:hAnsiTheme="minorBidi" w:cs="David"/>
          <w:sz w:val="24"/>
          <w:szCs w:val="24"/>
        </w:rPr>
      </w:pPr>
      <w:r w:rsidRPr="00CE2DB0">
        <w:rPr>
          <w:rFonts w:asciiTheme="minorBidi" w:hAnsiTheme="minorBidi" w:cs="David"/>
          <w:sz w:val="24"/>
          <w:szCs w:val="24"/>
          <w:rtl/>
        </w:rPr>
        <w:t xml:space="preserve">משרד ההסברה והתפוצות פועל לחיזוק הקשר בין מדינת ישראל לבין התפוצות. לפיכך, מרכז ההסברה במשרד ההסברה והתפוצות (להלן: </w:t>
      </w:r>
      <w:r w:rsidRPr="00CE2DB0">
        <w:rPr>
          <w:rFonts w:asciiTheme="minorBidi" w:hAnsiTheme="minorBidi" w:cs="David"/>
          <w:b/>
          <w:bCs/>
          <w:sz w:val="24"/>
          <w:szCs w:val="24"/>
          <w:rtl/>
        </w:rPr>
        <w:t>"מרכז ההסברה"</w:t>
      </w:r>
      <w:r w:rsidRPr="00CE2DB0">
        <w:rPr>
          <w:rFonts w:asciiTheme="minorBidi" w:hAnsiTheme="minorBidi" w:cs="David"/>
          <w:sz w:val="24"/>
          <w:szCs w:val="24"/>
          <w:rtl/>
        </w:rPr>
        <w:t xml:space="preserve"> או </w:t>
      </w:r>
      <w:r w:rsidRPr="00CE2DB0">
        <w:rPr>
          <w:rFonts w:asciiTheme="minorBidi" w:hAnsiTheme="minorBidi" w:cs="David"/>
          <w:b/>
          <w:bCs/>
          <w:sz w:val="24"/>
          <w:szCs w:val="24"/>
          <w:rtl/>
        </w:rPr>
        <w:t>"המשרד"</w:t>
      </w:r>
      <w:r w:rsidRPr="00CE2DB0">
        <w:rPr>
          <w:rFonts w:asciiTheme="minorBidi" w:hAnsiTheme="minorBidi" w:cs="David"/>
          <w:sz w:val="24"/>
          <w:szCs w:val="24"/>
          <w:rtl/>
        </w:rPr>
        <w:t xml:space="preserve">) מעוניין לארגן כנס בינלאומי ראשון מסוגו לשרי תפוצות וראשי ארגונים העוסקים בתחום התפוצות בעולם בנושא מדיניות התפוצות, תוך שיתוף ולמידה הדדית של הנושא (להלן: </w:t>
      </w:r>
      <w:r w:rsidRPr="00CE2DB0">
        <w:rPr>
          <w:rFonts w:asciiTheme="minorBidi" w:hAnsiTheme="minorBidi" w:cs="David"/>
          <w:b/>
          <w:bCs/>
          <w:sz w:val="24"/>
          <w:szCs w:val="24"/>
          <w:rtl/>
        </w:rPr>
        <w:t>"הכנס"</w:t>
      </w:r>
      <w:r w:rsidRPr="00CE2DB0">
        <w:rPr>
          <w:rFonts w:asciiTheme="minorBidi" w:hAnsiTheme="minorBidi" w:cs="David"/>
          <w:sz w:val="24"/>
          <w:szCs w:val="24"/>
          <w:rtl/>
        </w:rPr>
        <w:t xml:space="preserve">). </w:t>
      </w:r>
    </w:p>
    <w:p w:rsidR="006D7D46" w:rsidRPr="00CE2DB0" w:rsidRDefault="006D7D46" w:rsidP="006D7D46">
      <w:pPr>
        <w:widowControl w:val="0"/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asciiTheme="minorBidi" w:hAnsiTheme="minorBidi" w:cs="David"/>
          <w:sz w:val="24"/>
          <w:szCs w:val="24"/>
          <w:rtl/>
        </w:rPr>
      </w:pPr>
      <w:r w:rsidRPr="00CE2DB0">
        <w:rPr>
          <w:rFonts w:asciiTheme="minorBidi" w:hAnsiTheme="minorBidi" w:cs="David"/>
          <w:sz w:val="24"/>
          <w:szCs w:val="24"/>
          <w:rtl/>
        </w:rPr>
        <w:t>הכנס יתקיים בשיתוף עם ג'וינט ישראל ומשרד החוץ.</w:t>
      </w:r>
    </w:p>
    <w:p w:rsidR="006D7D46" w:rsidRPr="00CE2DB0" w:rsidRDefault="006D7D46" w:rsidP="006D7D46">
      <w:pPr>
        <w:pStyle w:val="a4"/>
        <w:spacing w:before="0" w:after="120" w:line="264" w:lineRule="auto"/>
        <w:ind w:left="567"/>
        <w:rPr>
          <w:rFonts w:asciiTheme="minorBidi" w:hAnsiTheme="minorBidi"/>
          <w:sz w:val="24"/>
        </w:rPr>
      </w:pPr>
      <w:r w:rsidRPr="00CE2DB0">
        <w:rPr>
          <w:rFonts w:asciiTheme="minorBidi" w:hAnsiTheme="minorBidi"/>
          <w:sz w:val="24"/>
          <w:rtl/>
        </w:rPr>
        <w:t xml:space="preserve">הכנס מתוכנן להתקיים בירושלים במשך שלושה ימים </w:t>
      </w:r>
      <w:r w:rsidRPr="00CE2DB0">
        <w:rPr>
          <w:rFonts w:asciiTheme="minorBidi" w:hAnsiTheme="minorBidi"/>
          <w:sz w:val="24"/>
          <w:rtl/>
          <w:lang w:eastAsia="en-US"/>
        </w:rPr>
        <w:t>בין התאריכים 13.6.12-11.6.12</w:t>
      </w:r>
      <w:r w:rsidRPr="00CE2DB0">
        <w:rPr>
          <w:rFonts w:asciiTheme="minorBidi" w:hAnsiTheme="minorBidi"/>
          <w:sz w:val="24"/>
          <w:rtl/>
        </w:rPr>
        <w:t>.</w:t>
      </w:r>
    </w:p>
    <w:p w:rsidR="006D7D46" w:rsidRPr="00CE2DB0" w:rsidRDefault="006D7D46" w:rsidP="006D7D46">
      <w:pPr>
        <w:pStyle w:val="a4"/>
        <w:spacing w:before="0" w:after="120" w:line="264" w:lineRule="auto"/>
        <w:ind w:left="567"/>
        <w:rPr>
          <w:rFonts w:asciiTheme="minorBidi" w:hAnsiTheme="minorBidi"/>
          <w:sz w:val="24"/>
          <w:rtl/>
        </w:rPr>
      </w:pPr>
      <w:r w:rsidRPr="00CE2DB0">
        <w:rPr>
          <w:rFonts w:asciiTheme="minorBidi" w:hAnsiTheme="minorBidi"/>
          <w:sz w:val="24"/>
          <w:rtl/>
        </w:rPr>
        <w:t>יובהר כי מרכז ההסברה יהיה רשאי לשנות את מועד הכנס עפ"י שיקול דעתו הבלעדי.</w:t>
      </w:r>
    </w:p>
    <w:p w:rsidR="006D7D46" w:rsidRPr="00CE2DB0" w:rsidRDefault="006D7D46" w:rsidP="006D7D46">
      <w:pPr>
        <w:pStyle w:val="a4"/>
        <w:spacing w:before="0" w:after="120" w:line="264" w:lineRule="auto"/>
        <w:ind w:left="567"/>
        <w:rPr>
          <w:rFonts w:asciiTheme="minorBidi" w:hAnsiTheme="minorBidi"/>
          <w:sz w:val="24"/>
        </w:rPr>
      </w:pPr>
      <w:r w:rsidRPr="00CE2DB0">
        <w:rPr>
          <w:rFonts w:asciiTheme="minorBidi" w:hAnsiTheme="minorBidi"/>
          <w:sz w:val="24"/>
          <w:rtl/>
        </w:rPr>
        <w:t xml:space="preserve">מרכז ההסברה מעוניין לרכוש שירותים לארגון, הפקה והוצאה אל הפועל של הכנס (להלן: </w:t>
      </w:r>
      <w:r w:rsidRPr="00CE2DB0">
        <w:rPr>
          <w:rFonts w:asciiTheme="minorBidi" w:hAnsiTheme="minorBidi"/>
          <w:b/>
          <w:bCs/>
          <w:sz w:val="24"/>
          <w:rtl/>
        </w:rPr>
        <w:t>"השירותים"</w:t>
      </w:r>
      <w:r w:rsidRPr="00CE2DB0">
        <w:rPr>
          <w:rFonts w:asciiTheme="minorBidi" w:hAnsiTheme="minorBidi"/>
          <w:sz w:val="24"/>
          <w:rtl/>
        </w:rPr>
        <w:t>).</w:t>
      </w:r>
      <w:r w:rsidRPr="00CE2DB0">
        <w:rPr>
          <w:rFonts w:asciiTheme="minorBidi" w:hAnsiTheme="minorBidi"/>
          <w:sz w:val="24"/>
        </w:rPr>
        <w:t xml:space="preserve"> </w:t>
      </w:r>
      <w:r w:rsidRPr="00CE2DB0">
        <w:rPr>
          <w:rFonts w:asciiTheme="minorBidi" w:hAnsiTheme="minorBidi"/>
          <w:sz w:val="24"/>
          <w:rtl/>
        </w:rPr>
        <w:t xml:space="preserve">המציע שייבחר כזוכה במכרז זה (להלן: </w:t>
      </w:r>
      <w:r w:rsidRPr="00CE2DB0">
        <w:rPr>
          <w:rFonts w:asciiTheme="minorBidi" w:hAnsiTheme="minorBidi"/>
          <w:b/>
          <w:bCs/>
          <w:sz w:val="24"/>
          <w:rtl/>
        </w:rPr>
        <w:t>"הזוכה"</w:t>
      </w:r>
      <w:r w:rsidRPr="00CE2DB0">
        <w:rPr>
          <w:rFonts w:asciiTheme="minorBidi" w:hAnsiTheme="minorBidi"/>
          <w:sz w:val="24"/>
          <w:rtl/>
        </w:rPr>
        <w:t xml:space="preserve">) יבצע את כל הפעולות הנדרשות להוצאת הכנס אל הפועל על כל שלביו בכפוף להנחיות מרכז ההסברה (למעט שכירת אולם לאירוח הכנס והלנה של משתתפים מחו"ל שיבוצעו על-ידי משרד החוץ ו/או הג'וינט וכן הטסה של חלק מהמשתתפים שתבוצע ע"י הג'וינט). </w:t>
      </w:r>
    </w:p>
    <w:p w:rsidR="006D7D46" w:rsidRPr="00CE2DB0" w:rsidRDefault="006D7D46" w:rsidP="006D7D46">
      <w:pPr>
        <w:overflowPunct w:val="0"/>
        <w:autoSpaceDE w:val="0"/>
        <w:autoSpaceDN w:val="0"/>
        <w:adjustRightInd w:val="0"/>
        <w:spacing w:after="0" w:line="300" w:lineRule="atLeast"/>
        <w:ind w:left="567"/>
        <w:jc w:val="both"/>
        <w:textAlignment w:val="baseline"/>
        <w:rPr>
          <w:rFonts w:asciiTheme="minorBidi" w:hAnsiTheme="minorBidi" w:cs="David"/>
          <w:sz w:val="24"/>
          <w:szCs w:val="24"/>
          <w:rtl/>
        </w:rPr>
      </w:pPr>
      <w:r w:rsidRPr="00CE2DB0">
        <w:rPr>
          <w:rFonts w:asciiTheme="minorBidi" w:hAnsiTheme="minorBidi" w:cs="David"/>
          <w:sz w:val="24"/>
          <w:szCs w:val="24"/>
          <w:rtl/>
        </w:rPr>
        <w:t xml:space="preserve">תקופת ההסכם עם הזוכה תהיה </w:t>
      </w:r>
      <w:r w:rsidR="00A63EF3" w:rsidRPr="00CE2DB0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חצי </w:t>
      </w:r>
      <w:r w:rsidRPr="00CE2DB0">
        <w:rPr>
          <w:rFonts w:asciiTheme="minorBidi" w:hAnsiTheme="minorBidi" w:cs="David"/>
          <w:b/>
          <w:bCs/>
          <w:sz w:val="24"/>
          <w:szCs w:val="24"/>
          <w:rtl/>
        </w:rPr>
        <w:t xml:space="preserve">שנה </w:t>
      </w:r>
      <w:r w:rsidRPr="00CE2DB0">
        <w:rPr>
          <w:rFonts w:asciiTheme="minorBidi" w:hAnsiTheme="minorBidi" w:cs="David"/>
          <w:sz w:val="24"/>
          <w:szCs w:val="24"/>
          <w:rtl/>
        </w:rPr>
        <w:t>מיום חתימתו וכפוף לתנאיו.</w:t>
      </w:r>
    </w:p>
    <w:p w:rsidR="006D7D46" w:rsidRPr="00CE2DB0" w:rsidRDefault="006D7D46">
      <w:pPr>
        <w:overflowPunct w:val="0"/>
        <w:autoSpaceDE w:val="0"/>
        <w:autoSpaceDN w:val="0"/>
        <w:adjustRightInd w:val="0"/>
        <w:spacing w:after="0" w:line="300" w:lineRule="atLeast"/>
        <w:ind w:left="567"/>
        <w:jc w:val="both"/>
        <w:textAlignment w:val="baseline"/>
        <w:rPr>
          <w:rFonts w:asciiTheme="minorBidi" w:hAnsiTheme="minorBidi" w:cs="David"/>
          <w:sz w:val="24"/>
          <w:szCs w:val="24"/>
          <w:rtl/>
        </w:rPr>
      </w:pPr>
    </w:p>
    <w:p w:rsidR="000B79BA" w:rsidRPr="00CE2DB0" w:rsidRDefault="008643CF">
      <w:pPr>
        <w:overflowPunct w:val="0"/>
        <w:autoSpaceDE w:val="0"/>
        <w:autoSpaceDN w:val="0"/>
        <w:adjustRightInd w:val="0"/>
        <w:spacing w:after="0" w:line="300" w:lineRule="atLeast"/>
        <w:ind w:left="567"/>
        <w:jc w:val="both"/>
        <w:textAlignment w:val="baseline"/>
        <w:rPr>
          <w:rFonts w:asciiTheme="minorBidi" w:hAnsiTheme="minorBidi" w:cs="David"/>
          <w:sz w:val="24"/>
          <w:szCs w:val="24"/>
          <w:rtl/>
        </w:rPr>
      </w:pPr>
      <w:r w:rsidRPr="00CE2DB0">
        <w:rPr>
          <w:rFonts w:asciiTheme="minorBidi" w:hAnsiTheme="minorBidi" w:cs="David"/>
          <w:sz w:val="24"/>
          <w:szCs w:val="24"/>
          <w:rtl/>
        </w:rPr>
        <w:t>(פרטים נוספים על הכנס ניתן למצוא במסמכי המכרז).</w:t>
      </w:r>
    </w:p>
    <w:p w:rsidR="006D7D46" w:rsidRPr="00CE2DB0" w:rsidRDefault="006D7D46">
      <w:pPr>
        <w:overflowPunct w:val="0"/>
        <w:autoSpaceDE w:val="0"/>
        <w:autoSpaceDN w:val="0"/>
        <w:adjustRightInd w:val="0"/>
        <w:spacing w:after="0" w:line="300" w:lineRule="atLeast"/>
        <w:ind w:left="567"/>
        <w:jc w:val="both"/>
        <w:textAlignment w:val="baseline"/>
        <w:rPr>
          <w:rFonts w:cs="David"/>
          <w:sz w:val="24"/>
          <w:szCs w:val="24"/>
          <w:rtl/>
        </w:rPr>
      </w:pPr>
    </w:p>
    <w:p w:rsidR="009F793A" w:rsidRPr="00CE2DB0" w:rsidRDefault="008643CF" w:rsidP="00004BE6">
      <w:pPr>
        <w:pStyle w:val="a3"/>
        <w:numPr>
          <w:ilvl w:val="0"/>
          <w:numId w:val="1"/>
        </w:numPr>
        <w:tabs>
          <w:tab w:val="left" w:pos="1317"/>
        </w:tabs>
        <w:spacing w:before="120" w:line="280" w:lineRule="atLeast"/>
        <w:rPr>
          <w:szCs w:val="24"/>
        </w:rPr>
      </w:pP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במכרז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רשאים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להשתתף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רק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מציעים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העומדים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בכל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בתנאי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הסף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המפורטים</w:t>
      </w:r>
      <w:r w:rsidRPr="00CE2DB0">
        <w:rPr>
          <w:rFonts w:asciiTheme="minorHAnsi" w:eastAsiaTheme="minorHAnsi" w:hAnsiTheme="minorHAnsi"/>
          <w:szCs w:val="24"/>
          <w:rtl/>
          <w:lang w:eastAsia="en-US"/>
        </w:rPr>
        <w:t xml:space="preserve"> </w:t>
      </w:r>
      <w:r w:rsidRPr="00CE2DB0">
        <w:rPr>
          <w:rFonts w:asciiTheme="minorHAnsi" w:eastAsiaTheme="minorHAnsi" w:hAnsiTheme="minorHAnsi" w:hint="cs"/>
          <w:szCs w:val="24"/>
          <w:rtl/>
          <w:lang w:eastAsia="en-US"/>
        </w:rPr>
        <w:t>להלן</w:t>
      </w:r>
      <w:r w:rsidRPr="00CE2DB0">
        <w:rPr>
          <w:szCs w:val="24"/>
          <w:rtl/>
        </w:rPr>
        <w:t>:</w:t>
      </w:r>
    </w:p>
    <w:p w:rsidR="006D7D46" w:rsidRPr="00CE2DB0" w:rsidRDefault="006D7D46" w:rsidP="006D7D46">
      <w:pPr>
        <w:pStyle w:val="a3"/>
        <w:numPr>
          <w:ilvl w:val="1"/>
          <w:numId w:val="11"/>
        </w:numPr>
        <w:spacing w:before="120" w:line="280" w:lineRule="atLeast"/>
        <w:ind w:left="1524" w:hanging="567"/>
        <w:contextualSpacing w:val="0"/>
        <w:jc w:val="both"/>
        <w:rPr>
          <w:szCs w:val="24"/>
        </w:rPr>
      </w:pPr>
      <w:r w:rsidRPr="00CE2DB0">
        <w:rPr>
          <w:rFonts w:hint="eastAsia"/>
          <w:szCs w:val="24"/>
          <w:rtl/>
        </w:rPr>
        <w:t>מציע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ש</w:t>
      </w:r>
      <w:r w:rsidRPr="00CE2DB0">
        <w:rPr>
          <w:szCs w:val="24"/>
          <w:rtl/>
        </w:rPr>
        <w:t>הוא בעל ניסיון</w:t>
      </w:r>
      <w:r w:rsidRPr="00CE2DB0">
        <w:rPr>
          <w:rFonts w:hint="cs"/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קודם</w:t>
      </w:r>
      <w:r w:rsidRPr="00CE2DB0">
        <w:rPr>
          <w:szCs w:val="24"/>
          <w:rtl/>
        </w:rPr>
        <w:t xml:space="preserve"> בארגון </w:t>
      </w:r>
      <w:r w:rsidRPr="00CE2DB0">
        <w:rPr>
          <w:rFonts w:hint="eastAsia"/>
          <w:szCs w:val="24"/>
          <w:rtl/>
        </w:rPr>
        <w:t>וביצוע</w:t>
      </w:r>
      <w:r w:rsidRPr="00CE2DB0">
        <w:rPr>
          <w:rFonts w:hint="cs"/>
          <w:szCs w:val="24"/>
          <w:rtl/>
        </w:rPr>
        <w:t xml:space="preserve"> של </w:t>
      </w:r>
      <w:r w:rsidRPr="00CE2DB0">
        <w:rPr>
          <w:b/>
          <w:bCs/>
          <w:szCs w:val="24"/>
          <w:rtl/>
        </w:rPr>
        <w:t xml:space="preserve">לפחות </w:t>
      </w:r>
      <w:r w:rsidRPr="00CE2DB0">
        <w:rPr>
          <w:rFonts w:hint="cs"/>
          <w:b/>
          <w:bCs/>
          <w:szCs w:val="24"/>
          <w:rtl/>
        </w:rPr>
        <w:t>שלושה</w:t>
      </w:r>
      <w:r w:rsidRPr="00CE2DB0">
        <w:rPr>
          <w:b/>
          <w:bCs/>
          <w:szCs w:val="24"/>
          <w:rtl/>
        </w:rPr>
        <w:t xml:space="preserve"> כנסים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שכל אחד מהם עומד בתנאים שלהלן, במצטבר</w:t>
      </w:r>
      <w:r w:rsidRPr="00CE2DB0">
        <w:rPr>
          <w:szCs w:val="24"/>
          <w:rtl/>
        </w:rPr>
        <w:t>:</w:t>
      </w:r>
    </w:p>
    <w:p w:rsidR="006D7D46" w:rsidRPr="00CE2DB0" w:rsidRDefault="006D7D46" w:rsidP="006D7D46">
      <w:pPr>
        <w:numPr>
          <w:ilvl w:val="2"/>
          <w:numId w:val="1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CE2DB0">
        <w:rPr>
          <w:rFonts w:cs="David" w:hint="cs"/>
          <w:sz w:val="24"/>
          <w:szCs w:val="24"/>
          <w:rtl/>
        </w:rPr>
        <w:t xml:space="preserve">הכנס נערך בשנת 2008, 2009, </w:t>
      </w:r>
      <w:r w:rsidRPr="00CE2DB0">
        <w:rPr>
          <w:rFonts w:cs="David"/>
          <w:sz w:val="24"/>
          <w:szCs w:val="24"/>
          <w:rtl/>
        </w:rPr>
        <w:t xml:space="preserve">2010, 2011 </w:t>
      </w:r>
      <w:r w:rsidRPr="00CE2DB0">
        <w:rPr>
          <w:rFonts w:cs="David" w:hint="eastAsia"/>
          <w:b/>
          <w:bCs/>
          <w:sz w:val="24"/>
          <w:szCs w:val="24"/>
          <w:rtl/>
        </w:rPr>
        <w:t>או</w:t>
      </w:r>
      <w:r w:rsidRPr="00CE2DB0">
        <w:rPr>
          <w:rFonts w:cs="David"/>
          <w:sz w:val="24"/>
          <w:szCs w:val="24"/>
          <w:rtl/>
        </w:rPr>
        <w:t xml:space="preserve"> 2012;</w:t>
      </w:r>
    </w:p>
    <w:p w:rsidR="006D7D46" w:rsidRPr="00CE2DB0" w:rsidRDefault="006D7D46" w:rsidP="006D7D46">
      <w:pPr>
        <w:numPr>
          <w:ilvl w:val="2"/>
          <w:numId w:val="1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CE2DB0">
        <w:rPr>
          <w:rFonts w:cs="David" w:hint="cs"/>
          <w:sz w:val="24"/>
          <w:szCs w:val="24"/>
          <w:rtl/>
        </w:rPr>
        <w:t>מספר</w:t>
      </w:r>
      <w:r w:rsidRPr="00CE2DB0">
        <w:rPr>
          <w:rFonts w:cs="David"/>
          <w:sz w:val="24"/>
          <w:szCs w:val="24"/>
          <w:rtl/>
        </w:rPr>
        <w:t xml:space="preserve"> המשתתפים</w:t>
      </w:r>
      <w:r w:rsidRPr="00CE2DB0">
        <w:rPr>
          <w:rFonts w:cs="David" w:hint="cs"/>
          <w:sz w:val="24"/>
          <w:szCs w:val="24"/>
          <w:rtl/>
        </w:rPr>
        <w:t xml:space="preserve"> </w:t>
      </w:r>
      <w:r w:rsidRPr="00CE2DB0">
        <w:rPr>
          <w:rFonts w:cs="David"/>
          <w:sz w:val="24"/>
          <w:szCs w:val="24"/>
          <w:rtl/>
        </w:rPr>
        <w:t xml:space="preserve">בכנס היה </w:t>
      </w:r>
      <w:r w:rsidRPr="00CE2DB0">
        <w:rPr>
          <w:rFonts w:cs="David" w:hint="cs"/>
          <w:sz w:val="24"/>
          <w:szCs w:val="24"/>
          <w:rtl/>
        </w:rPr>
        <w:t>150</w:t>
      </w:r>
      <w:r w:rsidRPr="00CE2DB0">
        <w:rPr>
          <w:rFonts w:cs="David"/>
          <w:sz w:val="24"/>
          <w:szCs w:val="24"/>
          <w:rtl/>
        </w:rPr>
        <w:t xml:space="preserve"> איש</w:t>
      </w:r>
      <w:r w:rsidRPr="00CE2DB0">
        <w:rPr>
          <w:rFonts w:cs="David" w:hint="cs"/>
          <w:sz w:val="24"/>
          <w:szCs w:val="24"/>
          <w:rtl/>
        </w:rPr>
        <w:t xml:space="preserve"> לפחות.</w:t>
      </w:r>
    </w:p>
    <w:p w:rsidR="006D7D46" w:rsidRPr="00CE2DB0" w:rsidRDefault="006D7D46" w:rsidP="006D7D46">
      <w:pPr>
        <w:pStyle w:val="a3"/>
        <w:numPr>
          <w:ilvl w:val="1"/>
          <w:numId w:val="11"/>
        </w:numPr>
        <w:spacing w:before="120" w:line="280" w:lineRule="atLeast"/>
        <w:ind w:left="1524" w:hanging="567"/>
        <w:contextualSpacing w:val="0"/>
        <w:jc w:val="both"/>
        <w:rPr>
          <w:szCs w:val="24"/>
          <w:rtl/>
        </w:rPr>
      </w:pPr>
      <w:r w:rsidRPr="00CE2DB0">
        <w:rPr>
          <w:rFonts w:hint="eastAsia"/>
          <w:szCs w:val="24"/>
          <w:rtl/>
        </w:rPr>
        <w:t>מציע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ש</w:t>
      </w:r>
      <w:r w:rsidRPr="00CE2DB0">
        <w:rPr>
          <w:szCs w:val="24"/>
          <w:rtl/>
        </w:rPr>
        <w:t>הוא בעל ניסיון</w:t>
      </w:r>
      <w:r w:rsidRPr="00CE2DB0">
        <w:rPr>
          <w:rFonts w:hint="cs"/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קודם</w:t>
      </w:r>
      <w:r w:rsidRPr="00CE2DB0">
        <w:rPr>
          <w:szCs w:val="24"/>
          <w:rtl/>
        </w:rPr>
        <w:t xml:space="preserve"> בארגון </w:t>
      </w:r>
      <w:r w:rsidRPr="00CE2DB0">
        <w:rPr>
          <w:rFonts w:hint="eastAsia"/>
          <w:szCs w:val="24"/>
          <w:rtl/>
        </w:rPr>
        <w:t>וביצוע</w:t>
      </w:r>
      <w:r w:rsidRPr="00CE2DB0">
        <w:rPr>
          <w:rFonts w:hint="cs"/>
          <w:szCs w:val="24"/>
          <w:rtl/>
        </w:rPr>
        <w:t xml:space="preserve"> של </w:t>
      </w:r>
      <w:r w:rsidR="00F06E1D" w:rsidRPr="00CE2DB0">
        <w:rPr>
          <w:rFonts w:hint="cs"/>
          <w:szCs w:val="24"/>
          <w:rtl/>
        </w:rPr>
        <w:t xml:space="preserve">שני </w:t>
      </w:r>
      <w:r w:rsidRPr="00CE2DB0">
        <w:rPr>
          <w:szCs w:val="24"/>
          <w:rtl/>
        </w:rPr>
        <w:t>כנס</w:t>
      </w:r>
      <w:r w:rsidR="00F06E1D" w:rsidRPr="00CE2DB0">
        <w:rPr>
          <w:rFonts w:hint="cs"/>
          <w:szCs w:val="24"/>
          <w:rtl/>
        </w:rPr>
        <w:t>ים</w:t>
      </w:r>
      <w:r w:rsidRPr="00CE2DB0">
        <w:rPr>
          <w:rFonts w:hint="cs"/>
          <w:szCs w:val="24"/>
          <w:rtl/>
        </w:rPr>
        <w:t xml:space="preserve">, </w:t>
      </w:r>
      <w:r w:rsidR="00F06E1D" w:rsidRPr="00CE2DB0">
        <w:rPr>
          <w:rFonts w:hint="cs"/>
          <w:szCs w:val="24"/>
          <w:rtl/>
        </w:rPr>
        <w:t xml:space="preserve">שכל אחד מהם </w:t>
      </w:r>
      <w:r w:rsidRPr="00CE2DB0">
        <w:rPr>
          <w:rFonts w:hint="cs"/>
          <w:szCs w:val="24"/>
          <w:rtl/>
        </w:rPr>
        <w:t>עומד בכל התנאים שלהלן, במצטבר</w:t>
      </w:r>
      <w:r w:rsidRPr="00CE2DB0">
        <w:rPr>
          <w:szCs w:val="24"/>
          <w:rtl/>
        </w:rPr>
        <w:t>:</w:t>
      </w:r>
    </w:p>
    <w:p w:rsidR="006D7D46" w:rsidRPr="00CE2DB0" w:rsidRDefault="006D7D46" w:rsidP="006D7D46">
      <w:pPr>
        <w:pStyle w:val="a3"/>
        <w:numPr>
          <w:ilvl w:val="2"/>
          <w:numId w:val="11"/>
        </w:numPr>
        <w:spacing w:before="120" w:line="280" w:lineRule="atLeast"/>
        <w:contextualSpacing w:val="0"/>
        <w:jc w:val="both"/>
        <w:rPr>
          <w:szCs w:val="24"/>
        </w:rPr>
      </w:pPr>
      <w:r w:rsidRPr="00CE2DB0">
        <w:rPr>
          <w:rFonts w:hint="cs"/>
          <w:szCs w:val="24"/>
          <w:rtl/>
        </w:rPr>
        <w:t xml:space="preserve">הכנס התקיים בשנת 2008, 2009, </w:t>
      </w:r>
      <w:r w:rsidRPr="00CE2DB0">
        <w:rPr>
          <w:szCs w:val="24"/>
          <w:rtl/>
        </w:rPr>
        <w:t xml:space="preserve">2010, 2011 </w:t>
      </w:r>
      <w:r w:rsidRPr="00CE2DB0">
        <w:rPr>
          <w:rFonts w:hint="eastAsia"/>
          <w:b/>
          <w:bCs/>
          <w:szCs w:val="24"/>
          <w:rtl/>
        </w:rPr>
        <w:t>או</w:t>
      </w:r>
      <w:r w:rsidRPr="00CE2DB0">
        <w:rPr>
          <w:szCs w:val="24"/>
          <w:rtl/>
        </w:rPr>
        <w:t xml:space="preserve"> 2012</w:t>
      </w:r>
      <w:r w:rsidRPr="00CE2DB0">
        <w:rPr>
          <w:rFonts w:hint="cs"/>
          <w:szCs w:val="24"/>
          <w:rtl/>
        </w:rPr>
        <w:t>;</w:t>
      </w:r>
    </w:p>
    <w:p w:rsidR="006D7D46" w:rsidRPr="00CE2DB0" w:rsidRDefault="006D7D46" w:rsidP="006D7D46">
      <w:pPr>
        <w:pStyle w:val="a3"/>
        <w:numPr>
          <w:ilvl w:val="2"/>
          <w:numId w:val="11"/>
        </w:numPr>
        <w:spacing w:before="120" w:line="280" w:lineRule="atLeast"/>
        <w:contextualSpacing w:val="0"/>
        <w:jc w:val="both"/>
        <w:rPr>
          <w:szCs w:val="24"/>
        </w:rPr>
      </w:pPr>
      <w:r w:rsidRPr="00CE2DB0">
        <w:rPr>
          <w:rFonts w:hint="cs"/>
          <w:szCs w:val="24"/>
          <w:rtl/>
        </w:rPr>
        <w:t>בכנס השתתפו אורחים מחו"ל;</w:t>
      </w:r>
    </w:p>
    <w:p w:rsidR="006D7D46" w:rsidRPr="00CE2DB0" w:rsidRDefault="006D7D46" w:rsidP="006D7D46">
      <w:pPr>
        <w:pStyle w:val="a3"/>
        <w:numPr>
          <w:ilvl w:val="2"/>
          <w:numId w:val="11"/>
        </w:numPr>
        <w:spacing w:before="120" w:line="280" w:lineRule="atLeast"/>
        <w:contextualSpacing w:val="0"/>
        <w:jc w:val="both"/>
        <w:rPr>
          <w:szCs w:val="24"/>
          <w:rtl/>
        </w:rPr>
      </w:pPr>
      <w:r w:rsidRPr="00CE2DB0">
        <w:rPr>
          <w:rFonts w:hint="cs"/>
          <w:szCs w:val="24"/>
          <w:rtl/>
        </w:rPr>
        <w:t>הכנס נמשך יומיים לפחות.</w:t>
      </w:r>
    </w:p>
    <w:p w:rsidR="006D7D46" w:rsidRPr="00CE2DB0" w:rsidRDefault="006D7D46" w:rsidP="006D7D46">
      <w:pPr>
        <w:pStyle w:val="a3"/>
        <w:spacing w:before="120" w:line="280" w:lineRule="atLeast"/>
        <w:ind w:left="1524"/>
        <w:jc w:val="both"/>
        <w:rPr>
          <w:szCs w:val="24"/>
          <w:rtl/>
        </w:rPr>
      </w:pPr>
    </w:p>
    <w:p w:rsidR="006D7D46" w:rsidRPr="00CE2DB0" w:rsidRDefault="006D7D46" w:rsidP="006D7D46">
      <w:pPr>
        <w:pStyle w:val="a3"/>
        <w:spacing w:before="120" w:line="280" w:lineRule="atLeast"/>
        <w:ind w:left="1620"/>
        <w:jc w:val="both"/>
        <w:rPr>
          <w:szCs w:val="24"/>
          <w:rtl/>
        </w:rPr>
      </w:pPr>
      <w:r w:rsidRPr="00CE2DB0">
        <w:rPr>
          <w:rFonts w:hint="cs"/>
          <w:szCs w:val="24"/>
          <w:rtl/>
        </w:rPr>
        <w:t>יובהר, כי יכול שהכנס שייבדק בהתאם לסעיף 2.2 זה, יהיה אחד מהכנסים שייבדקו בהתאם לסעיף 2.1 לעיל.</w:t>
      </w:r>
    </w:p>
    <w:p w:rsidR="006D7D46" w:rsidRPr="00CE2DB0" w:rsidRDefault="006D7D46" w:rsidP="006D7D46">
      <w:pPr>
        <w:pStyle w:val="a3"/>
        <w:numPr>
          <w:ilvl w:val="1"/>
          <w:numId w:val="11"/>
        </w:numPr>
        <w:spacing w:before="120" w:line="280" w:lineRule="atLeast"/>
        <w:ind w:left="1524" w:hanging="567"/>
        <w:contextualSpacing w:val="0"/>
        <w:jc w:val="both"/>
        <w:rPr>
          <w:szCs w:val="24"/>
        </w:rPr>
      </w:pPr>
      <w:r w:rsidRPr="00CE2DB0">
        <w:rPr>
          <w:rFonts w:hint="eastAsia"/>
          <w:szCs w:val="24"/>
          <w:rtl/>
        </w:rPr>
        <w:t>מציע</w:t>
      </w:r>
      <w:r w:rsidRPr="00CE2DB0">
        <w:rPr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המצרף</w:t>
      </w:r>
      <w:r w:rsidRPr="00CE2DB0">
        <w:rPr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להצעתו</w:t>
      </w:r>
      <w:r w:rsidRPr="00CE2DB0">
        <w:rPr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ערבות</w:t>
      </w:r>
      <w:r w:rsidRPr="00CE2DB0">
        <w:rPr>
          <w:szCs w:val="24"/>
          <w:rtl/>
        </w:rPr>
        <w:t xml:space="preserve"> מכרז כאמור </w:t>
      </w:r>
      <w:r w:rsidRPr="00CE2DB0">
        <w:rPr>
          <w:rFonts w:hint="eastAsia"/>
          <w:szCs w:val="24"/>
          <w:rtl/>
        </w:rPr>
        <w:t>בסעיף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14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לפרק א' למסמכי המכרז</w:t>
      </w:r>
      <w:r w:rsidRPr="00CE2DB0">
        <w:rPr>
          <w:szCs w:val="24"/>
          <w:rtl/>
        </w:rPr>
        <w:t>.</w:t>
      </w:r>
    </w:p>
    <w:p w:rsidR="006D7D46" w:rsidRPr="00CE2DB0" w:rsidRDefault="006D7D46" w:rsidP="006D7D46">
      <w:pPr>
        <w:pStyle w:val="a3"/>
        <w:numPr>
          <w:ilvl w:val="1"/>
          <w:numId w:val="11"/>
        </w:numPr>
        <w:spacing w:before="120" w:line="280" w:lineRule="atLeast"/>
        <w:ind w:left="1524" w:hanging="567"/>
        <w:contextualSpacing w:val="0"/>
        <w:jc w:val="both"/>
        <w:rPr>
          <w:szCs w:val="24"/>
        </w:rPr>
      </w:pPr>
      <w:r w:rsidRPr="00CE2DB0">
        <w:rPr>
          <w:rFonts w:hint="cs"/>
          <w:szCs w:val="24"/>
          <w:rtl/>
        </w:rPr>
        <w:t xml:space="preserve">מציע - ואם המציע הוא תאגיד גם המנכ"ל שלו ובעלי השליטה בו - לא הורשע בעבירה שנושאה פיסקאלי (כגון: אי העברת ניכויים, אי דיווח לרשויות המס, אי רישום תקבול וכיוצ"ב), או בעבירות לפי סעיפים 290 עד 297, 383 עד 393 ו-414 עד 438 לחוק העונשין, </w:t>
      </w:r>
      <w:proofErr w:type="spellStart"/>
      <w:r w:rsidRPr="00CE2DB0">
        <w:rPr>
          <w:rFonts w:hint="cs"/>
          <w:szCs w:val="24"/>
          <w:rtl/>
        </w:rPr>
        <w:t>התשל"ז</w:t>
      </w:r>
      <w:proofErr w:type="spellEnd"/>
      <w:r w:rsidRPr="00CE2DB0">
        <w:rPr>
          <w:rFonts w:hint="cs"/>
          <w:szCs w:val="24"/>
          <w:rtl/>
        </w:rPr>
        <w:t xml:space="preserve">-1977, זולת אם חלפה תקופת ההתיישנות לפי חוק המרשם הפלילי ותקנת השבים </w:t>
      </w:r>
      <w:proofErr w:type="spellStart"/>
      <w:r w:rsidRPr="00CE2DB0">
        <w:rPr>
          <w:rFonts w:hint="cs"/>
          <w:szCs w:val="24"/>
          <w:rtl/>
        </w:rPr>
        <w:t>התשמ"א</w:t>
      </w:r>
      <w:proofErr w:type="spellEnd"/>
      <w:r w:rsidRPr="00CE2DB0">
        <w:rPr>
          <w:rFonts w:hint="cs"/>
          <w:szCs w:val="24"/>
          <w:rtl/>
        </w:rPr>
        <w:t xml:space="preserve">-1981. </w:t>
      </w:r>
    </w:p>
    <w:p w:rsidR="006D7D46" w:rsidRPr="00CE2DB0" w:rsidRDefault="006D7D46" w:rsidP="006D7D46">
      <w:pPr>
        <w:pStyle w:val="a4"/>
        <w:tabs>
          <w:tab w:val="left" w:pos="1459"/>
        </w:tabs>
        <w:spacing w:before="120" w:line="280" w:lineRule="atLeast"/>
        <w:ind w:left="1524"/>
        <w:rPr>
          <w:sz w:val="24"/>
        </w:rPr>
      </w:pPr>
      <w:r w:rsidRPr="00CE2DB0">
        <w:rPr>
          <w:rFonts w:hint="cs"/>
          <w:sz w:val="24"/>
          <w:rtl/>
        </w:rPr>
        <w:t xml:space="preserve">לעניין </w:t>
      </w:r>
      <w:proofErr w:type="spellStart"/>
      <w:r w:rsidRPr="00CE2DB0">
        <w:rPr>
          <w:rFonts w:hint="cs"/>
          <w:sz w:val="24"/>
          <w:rtl/>
        </w:rPr>
        <w:t>ס"ק</w:t>
      </w:r>
      <w:proofErr w:type="spellEnd"/>
      <w:r w:rsidRPr="00CE2DB0">
        <w:rPr>
          <w:rFonts w:hint="cs"/>
          <w:sz w:val="24"/>
          <w:rtl/>
        </w:rPr>
        <w:t xml:space="preserve"> זה, </w:t>
      </w:r>
      <w:r w:rsidRPr="00CE2DB0">
        <w:rPr>
          <w:rFonts w:hint="cs"/>
          <w:b/>
          <w:bCs/>
          <w:sz w:val="24"/>
          <w:rtl/>
        </w:rPr>
        <w:t xml:space="preserve">"בעל שליטה" </w:t>
      </w:r>
      <w:r w:rsidRPr="00CE2DB0">
        <w:rPr>
          <w:sz w:val="24"/>
          <w:rtl/>
        </w:rPr>
        <w:t>–</w:t>
      </w:r>
      <w:r w:rsidRPr="00CE2DB0">
        <w:rPr>
          <w:rFonts w:hint="cs"/>
          <w:sz w:val="24"/>
          <w:rtl/>
        </w:rPr>
        <w:t xml:space="preserve"> כמשמעותו בחוק הבנקאות (רישוי), </w:t>
      </w:r>
      <w:proofErr w:type="spellStart"/>
      <w:r w:rsidRPr="00CE2DB0">
        <w:rPr>
          <w:rFonts w:hint="cs"/>
          <w:sz w:val="24"/>
          <w:rtl/>
        </w:rPr>
        <w:t>התשמ"א</w:t>
      </w:r>
      <w:proofErr w:type="spellEnd"/>
      <w:r w:rsidRPr="00CE2DB0">
        <w:rPr>
          <w:rFonts w:hint="cs"/>
          <w:sz w:val="24"/>
          <w:rtl/>
        </w:rPr>
        <w:t>-1981;</w:t>
      </w:r>
    </w:p>
    <w:p w:rsidR="006D7D46" w:rsidRPr="00CE2DB0" w:rsidRDefault="006D7D46" w:rsidP="006D7D46">
      <w:pPr>
        <w:pStyle w:val="a3"/>
        <w:numPr>
          <w:ilvl w:val="1"/>
          <w:numId w:val="11"/>
        </w:numPr>
        <w:spacing w:before="120" w:line="280" w:lineRule="atLeast"/>
        <w:ind w:left="1524" w:hanging="567"/>
        <w:contextualSpacing w:val="0"/>
        <w:jc w:val="both"/>
        <w:rPr>
          <w:szCs w:val="24"/>
        </w:rPr>
      </w:pPr>
      <w:r w:rsidRPr="00CE2DB0">
        <w:rPr>
          <w:rFonts w:hint="cs"/>
          <w:szCs w:val="24"/>
          <w:rtl/>
        </w:rPr>
        <w:t xml:space="preserve">מציע העומד בתנאים הקבועים בחוק עסקאות גופים ציבוריים, </w:t>
      </w:r>
      <w:proofErr w:type="spellStart"/>
      <w:r w:rsidRPr="00CE2DB0">
        <w:rPr>
          <w:rFonts w:hint="cs"/>
          <w:szCs w:val="24"/>
          <w:rtl/>
        </w:rPr>
        <w:t>התשל"ו</w:t>
      </w:r>
      <w:r w:rsidRPr="00CE2DB0">
        <w:rPr>
          <w:szCs w:val="24"/>
          <w:rtl/>
        </w:rPr>
        <w:t>–</w:t>
      </w:r>
      <w:r w:rsidRPr="00CE2DB0">
        <w:rPr>
          <w:rFonts w:hint="cs"/>
          <w:szCs w:val="24"/>
          <w:rtl/>
        </w:rPr>
        <w:t>1976</w:t>
      </w:r>
      <w:proofErr w:type="spellEnd"/>
      <w:r w:rsidRPr="00CE2DB0">
        <w:rPr>
          <w:rFonts w:hint="cs"/>
          <w:szCs w:val="24"/>
          <w:rtl/>
        </w:rPr>
        <w:t>;</w:t>
      </w:r>
    </w:p>
    <w:p w:rsidR="006D7D46" w:rsidRPr="00CE2DB0" w:rsidRDefault="006D7D46" w:rsidP="006D7D46">
      <w:pPr>
        <w:pStyle w:val="a3"/>
        <w:numPr>
          <w:ilvl w:val="1"/>
          <w:numId w:val="11"/>
        </w:numPr>
        <w:spacing w:before="120" w:line="280" w:lineRule="atLeast"/>
        <w:ind w:left="1524" w:hanging="567"/>
        <w:contextualSpacing w:val="0"/>
        <w:jc w:val="both"/>
        <w:rPr>
          <w:szCs w:val="24"/>
        </w:rPr>
      </w:pPr>
      <w:r w:rsidRPr="00CE2DB0">
        <w:rPr>
          <w:rFonts w:hint="eastAsia"/>
          <w:szCs w:val="24"/>
          <w:rtl/>
        </w:rPr>
        <w:lastRenderedPageBreak/>
        <w:t>אם</w:t>
      </w:r>
      <w:r w:rsidRPr="00CE2DB0">
        <w:rPr>
          <w:rFonts w:hint="cs"/>
          <w:szCs w:val="24"/>
          <w:rtl/>
        </w:rPr>
        <w:t xml:space="preserve"> המציע הוא גוף מאוגד, המציע נדרש להיות רשום כדין במרשם הרלבנטי בישראל.</w:t>
      </w:r>
    </w:p>
    <w:p w:rsidR="006D7D46" w:rsidRPr="00CE2DB0" w:rsidRDefault="006D7D46" w:rsidP="006D7D46">
      <w:pPr>
        <w:pStyle w:val="a3"/>
        <w:numPr>
          <w:ilvl w:val="1"/>
          <w:numId w:val="11"/>
        </w:numPr>
        <w:spacing w:before="120" w:line="280" w:lineRule="atLeast"/>
        <w:ind w:left="1524" w:hanging="567"/>
        <w:contextualSpacing w:val="0"/>
        <w:jc w:val="both"/>
        <w:rPr>
          <w:szCs w:val="24"/>
        </w:rPr>
      </w:pPr>
      <w:r w:rsidRPr="00CE2DB0">
        <w:rPr>
          <w:rFonts w:hint="cs"/>
          <w:szCs w:val="24"/>
          <w:rtl/>
        </w:rPr>
        <w:t xml:space="preserve">מציע המצרף להצעתו הצעה לפעילות תרבותית וחווייתית כנדרש </w:t>
      </w:r>
      <w:r w:rsidRPr="00CE2DB0">
        <w:rPr>
          <w:rFonts w:hint="eastAsia"/>
          <w:szCs w:val="24"/>
          <w:rtl/>
        </w:rPr>
        <w:t>בסעיף</w:t>
      </w:r>
      <w:r w:rsidRPr="00CE2DB0">
        <w:rPr>
          <w:szCs w:val="24"/>
          <w:rtl/>
        </w:rPr>
        <w:t xml:space="preserve"> 13 </w:t>
      </w:r>
      <w:r w:rsidRPr="00CE2DB0">
        <w:rPr>
          <w:rFonts w:hint="cs"/>
          <w:szCs w:val="24"/>
          <w:rtl/>
        </w:rPr>
        <w:t>לפרק א' למסמכי המכרז</w:t>
      </w:r>
      <w:r w:rsidRPr="00CE2DB0">
        <w:rPr>
          <w:szCs w:val="24"/>
          <w:rtl/>
        </w:rPr>
        <w:t>.</w:t>
      </w:r>
    </w:p>
    <w:p w:rsidR="006D7D46" w:rsidRPr="00CE2DB0" w:rsidRDefault="006D7D46">
      <w:pPr>
        <w:pStyle w:val="a3"/>
        <w:tabs>
          <w:tab w:val="left" w:pos="1317"/>
        </w:tabs>
        <w:spacing w:before="120" w:line="280" w:lineRule="atLeast"/>
        <w:ind w:left="567"/>
        <w:rPr>
          <w:szCs w:val="24"/>
          <w:rtl/>
        </w:rPr>
      </w:pPr>
    </w:p>
    <w:p w:rsidR="006D7D46" w:rsidRPr="00CE2DB0" w:rsidRDefault="006D7D46">
      <w:pPr>
        <w:pStyle w:val="a3"/>
        <w:tabs>
          <w:tab w:val="left" w:pos="1317"/>
        </w:tabs>
        <w:spacing w:before="120" w:line="280" w:lineRule="atLeast"/>
        <w:ind w:left="567"/>
        <w:rPr>
          <w:szCs w:val="24"/>
          <w:rtl/>
        </w:rPr>
      </w:pPr>
    </w:p>
    <w:p w:rsidR="00455144" w:rsidRPr="00CE2DB0" w:rsidRDefault="008643CF">
      <w:pPr>
        <w:pStyle w:val="a3"/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Cs w:val="24"/>
          <w:u w:val="single"/>
        </w:rPr>
      </w:pPr>
      <w:r w:rsidRPr="00CE2DB0">
        <w:rPr>
          <w:rFonts w:hint="eastAsia"/>
          <w:szCs w:val="24"/>
          <w:rtl/>
        </w:rPr>
        <w:t>את</w:t>
      </w:r>
      <w:r w:rsidRPr="00CE2DB0">
        <w:rPr>
          <w:szCs w:val="24"/>
          <w:rtl/>
        </w:rPr>
        <w:t xml:space="preserve"> מסמכי המכרז ניתן לקבל באמצעות גב' </w:t>
      </w:r>
      <w:r w:rsidR="001D547D" w:rsidRPr="00CE2DB0">
        <w:rPr>
          <w:rFonts w:hint="cs"/>
          <w:szCs w:val="24"/>
          <w:rtl/>
        </w:rPr>
        <w:t>מיכל דסה</w:t>
      </w:r>
      <w:r w:rsidR="001D547D" w:rsidRPr="00CE2DB0">
        <w:rPr>
          <w:szCs w:val="24"/>
          <w:rtl/>
        </w:rPr>
        <w:t xml:space="preserve">, </w:t>
      </w:r>
      <w:r w:rsidRPr="00CE2DB0">
        <w:rPr>
          <w:szCs w:val="24"/>
          <w:rtl/>
        </w:rPr>
        <w:t xml:space="preserve">מרכזת ועדת המכרזים בטלפון: </w:t>
      </w:r>
      <w:r w:rsidR="001D547D" w:rsidRPr="00CE2DB0">
        <w:rPr>
          <w:rFonts w:hint="cs"/>
          <w:szCs w:val="24"/>
          <w:rtl/>
        </w:rPr>
        <w:t>02-6587124</w:t>
      </w:r>
      <w:r w:rsidR="001D547D" w:rsidRPr="00CE2DB0">
        <w:rPr>
          <w:szCs w:val="24"/>
          <w:rtl/>
        </w:rPr>
        <w:t xml:space="preserve"> </w:t>
      </w:r>
      <w:r w:rsidRPr="00CE2DB0">
        <w:rPr>
          <w:szCs w:val="24"/>
          <w:rtl/>
        </w:rPr>
        <w:t xml:space="preserve">וכן ניתן </w:t>
      </w:r>
      <w:r w:rsidRPr="00CE2DB0">
        <w:rPr>
          <w:rFonts w:hint="eastAsia"/>
          <w:szCs w:val="24"/>
          <w:rtl/>
        </w:rPr>
        <w:t>להורידם</w:t>
      </w:r>
      <w:r w:rsidRPr="00CE2DB0">
        <w:rPr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באתר</w:t>
      </w:r>
      <w:r w:rsidRPr="00CE2DB0">
        <w:rPr>
          <w:szCs w:val="24"/>
          <w:rtl/>
        </w:rPr>
        <w:t xml:space="preserve"> האינטרנט </w:t>
      </w:r>
      <w:r w:rsidRPr="00CE2DB0">
        <w:rPr>
          <w:rFonts w:hint="eastAsia"/>
          <w:szCs w:val="24"/>
          <w:rtl/>
        </w:rPr>
        <w:t>של</w:t>
      </w:r>
      <w:r w:rsidRPr="00CE2DB0">
        <w:rPr>
          <w:szCs w:val="24"/>
          <w:rtl/>
        </w:rPr>
        <w:t xml:space="preserve"> מנהל הרכש הממשלתי </w:t>
      </w:r>
      <w:r w:rsidRPr="00CE2DB0">
        <w:rPr>
          <w:rFonts w:hint="eastAsia"/>
          <w:szCs w:val="24"/>
          <w:rtl/>
        </w:rPr>
        <w:t>שכתובתו</w:t>
      </w:r>
      <w:r w:rsidR="001D547D" w:rsidRPr="00CE2DB0">
        <w:rPr>
          <w:szCs w:val="24"/>
          <w:rtl/>
        </w:rPr>
        <w:t xml:space="preserve">  </w:t>
      </w:r>
      <w:hyperlink r:id="rId5" w:history="1">
        <w:r w:rsidR="001D547D" w:rsidRPr="00CE2DB0">
          <w:rPr>
            <w:rStyle w:val="Hyperlink"/>
            <w:color w:val="auto"/>
            <w:szCs w:val="24"/>
          </w:rPr>
          <w:t>www.mr.gov.il/purchasing</w:t>
        </w:r>
      </w:hyperlink>
      <w:r w:rsidR="001D547D" w:rsidRPr="00CE2DB0">
        <w:rPr>
          <w:szCs w:val="24"/>
          <w:rtl/>
        </w:rPr>
        <w:t xml:space="preserve">  </w:t>
      </w:r>
      <w:r w:rsidR="001D547D" w:rsidRPr="00CE2DB0">
        <w:rPr>
          <w:rFonts w:hint="cs"/>
          <w:szCs w:val="24"/>
          <w:rtl/>
        </w:rPr>
        <w:t>ו</w:t>
      </w:r>
      <w:r w:rsidR="001D547D" w:rsidRPr="00CE2DB0">
        <w:rPr>
          <w:rFonts w:hint="eastAsia"/>
          <w:szCs w:val="24"/>
          <w:rtl/>
        </w:rPr>
        <w:t>באתר</w:t>
      </w:r>
      <w:r w:rsidR="001D547D" w:rsidRPr="00CE2DB0">
        <w:rPr>
          <w:szCs w:val="24"/>
          <w:rtl/>
        </w:rPr>
        <w:t xml:space="preserve"> האינטרנט של משרד ראש הממשלה שכתובתו: </w:t>
      </w:r>
      <w:hyperlink r:id="rId6" w:history="1">
        <w:r w:rsidR="001D547D" w:rsidRPr="00CE2DB0">
          <w:rPr>
            <w:rStyle w:val="Hyperlink"/>
            <w:color w:val="auto"/>
            <w:szCs w:val="24"/>
          </w:rPr>
          <w:t>www.pmo.gov.il</w:t>
        </w:r>
      </w:hyperlink>
      <w:r w:rsidRPr="00CE2DB0">
        <w:rPr>
          <w:szCs w:val="24"/>
          <w:rtl/>
        </w:rPr>
        <w:t>.</w:t>
      </w:r>
    </w:p>
    <w:p w:rsidR="001E2B38" w:rsidRPr="00CE2DB0" w:rsidRDefault="001E2B38" w:rsidP="001E2B38">
      <w:pPr>
        <w:pStyle w:val="a3"/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Cs w:val="24"/>
          <w:rtl/>
        </w:rPr>
      </w:pPr>
    </w:p>
    <w:p w:rsidR="00455144" w:rsidRPr="00CE2DB0" w:rsidRDefault="006D7D46">
      <w:pPr>
        <w:pStyle w:val="a3"/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Cs w:val="24"/>
          <w:u w:val="single"/>
        </w:rPr>
      </w:pPr>
      <w:r w:rsidRPr="00CE2DB0">
        <w:rPr>
          <w:szCs w:val="24"/>
          <w:rtl/>
        </w:rPr>
        <w:t xml:space="preserve">שאלות ובקשות להבהרות יש להפנות לגב' </w:t>
      </w:r>
      <w:r w:rsidR="001D547D" w:rsidRPr="00CE2DB0">
        <w:rPr>
          <w:rFonts w:hint="cs"/>
          <w:szCs w:val="24"/>
          <w:rtl/>
        </w:rPr>
        <w:t>מיכל דסה</w:t>
      </w:r>
      <w:r w:rsidR="001D547D" w:rsidRPr="00CE2DB0">
        <w:rPr>
          <w:szCs w:val="24"/>
          <w:rtl/>
        </w:rPr>
        <w:t xml:space="preserve">, </w:t>
      </w:r>
      <w:r w:rsidRPr="00CE2DB0">
        <w:rPr>
          <w:szCs w:val="24"/>
          <w:rtl/>
        </w:rPr>
        <w:t xml:space="preserve">מרכזת ועדת המכרזים, </w:t>
      </w:r>
      <w:r w:rsidRPr="00CE2DB0">
        <w:rPr>
          <w:rFonts w:hint="cs"/>
          <w:szCs w:val="24"/>
          <w:u w:val="single"/>
          <w:rtl/>
        </w:rPr>
        <w:t xml:space="preserve">בקובץ </w:t>
      </w:r>
      <w:r w:rsidRPr="00CE2DB0">
        <w:rPr>
          <w:rFonts w:hint="cs"/>
          <w:szCs w:val="24"/>
          <w:u w:val="single"/>
        </w:rPr>
        <w:t>WORD</w:t>
      </w:r>
      <w:r w:rsidRPr="00CE2DB0">
        <w:rPr>
          <w:szCs w:val="24"/>
          <w:u w:val="single"/>
          <w:rtl/>
        </w:rPr>
        <w:t xml:space="preserve"> בלבד</w:t>
      </w:r>
      <w:r w:rsidRPr="00CE2DB0">
        <w:rPr>
          <w:szCs w:val="24"/>
          <w:rtl/>
        </w:rPr>
        <w:t xml:space="preserve"> באמצעות </w:t>
      </w:r>
      <w:r w:rsidRPr="00CE2DB0">
        <w:rPr>
          <w:rFonts w:hint="cs"/>
          <w:szCs w:val="24"/>
          <w:rtl/>
        </w:rPr>
        <w:t>דוא"ל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 xml:space="preserve">שכתובתו </w:t>
      </w:r>
      <w:r w:rsidR="001D547D" w:rsidRPr="00CE2DB0">
        <w:rPr>
          <w:szCs w:val="24"/>
        </w:rPr>
        <w:t>michald@pmo.gov.il</w:t>
      </w:r>
      <w:r w:rsidR="001D547D" w:rsidRPr="00CE2DB0">
        <w:rPr>
          <w:szCs w:val="24"/>
          <w:rtl/>
        </w:rPr>
        <w:t xml:space="preserve">, </w:t>
      </w:r>
      <w:r w:rsidRPr="00CE2DB0">
        <w:rPr>
          <w:b/>
          <w:bCs/>
          <w:szCs w:val="24"/>
          <w:rtl/>
        </w:rPr>
        <w:t xml:space="preserve">לא יאוחר מיום </w:t>
      </w:r>
      <w:r w:rsidR="001D547D" w:rsidRPr="00CE2DB0">
        <w:rPr>
          <w:rFonts w:hint="cs"/>
          <w:b/>
          <w:bCs/>
          <w:szCs w:val="24"/>
          <w:rtl/>
        </w:rPr>
        <w:t>16.4.12 בשעה 12:00</w:t>
      </w:r>
      <w:r w:rsidR="001D547D" w:rsidRPr="00CE2DB0">
        <w:rPr>
          <w:b/>
          <w:bCs/>
          <w:szCs w:val="24"/>
          <w:rtl/>
        </w:rPr>
        <w:t>.</w:t>
      </w:r>
      <w:r w:rsidR="001D547D" w:rsidRPr="00CE2DB0">
        <w:rPr>
          <w:szCs w:val="24"/>
          <w:rtl/>
        </w:rPr>
        <w:t xml:space="preserve">  </w:t>
      </w:r>
      <w:r w:rsidRPr="00CE2DB0">
        <w:rPr>
          <w:rFonts w:hint="eastAsia"/>
          <w:szCs w:val="24"/>
          <w:rtl/>
        </w:rPr>
        <w:t>טלפון</w:t>
      </w:r>
      <w:r w:rsidRPr="00CE2DB0">
        <w:rPr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לוודא</w:t>
      </w:r>
      <w:r w:rsidRPr="00CE2DB0">
        <w:rPr>
          <w:szCs w:val="24"/>
          <w:rtl/>
        </w:rPr>
        <w:t xml:space="preserve"> </w:t>
      </w:r>
      <w:r w:rsidRPr="00CE2DB0">
        <w:rPr>
          <w:rFonts w:hint="eastAsia"/>
          <w:szCs w:val="24"/>
          <w:rtl/>
        </w:rPr>
        <w:t>קבלת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הדוא"ל</w:t>
      </w:r>
      <w:r w:rsidRPr="00CE2DB0">
        <w:rPr>
          <w:szCs w:val="24"/>
          <w:rtl/>
        </w:rPr>
        <w:t>:</w:t>
      </w:r>
      <w:r w:rsidRPr="00CE2DB0">
        <w:rPr>
          <w:rFonts w:hint="cs"/>
          <w:szCs w:val="24"/>
          <w:rtl/>
        </w:rPr>
        <w:t xml:space="preserve"> </w:t>
      </w:r>
      <w:r w:rsidR="001D547D" w:rsidRPr="00CE2DB0">
        <w:rPr>
          <w:rFonts w:hint="cs"/>
          <w:szCs w:val="24"/>
          <w:rtl/>
        </w:rPr>
        <w:t>02-6587124</w:t>
      </w:r>
      <w:r w:rsidR="001D547D" w:rsidRPr="00CE2DB0">
        <w:rPr>
          <w:spacing w:val="-2"/>
          <w:szCs w:val="24"/>
          <w:rtl/>
        </w:rPr>
        <w:t>.</w:t>
      </w:r>
    </w:p>
    <w:p w:rsidR="00455144" w:rsidRPr="00CE2DB0" w:rsidRDefault="006D7D46">
      <w:pPr>
        <w:pStyle w:val="a3"/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Cs w:val="24"/>
          <w:u w:val="single"/>
        </w:rPr>
      </w:pPr>
      <w:r w:rsidRPr="00CE2DB0">
        <w:rPr>
          <w:rFonts w:hint="cs"/>
          <w:szCs w:val="24"/>
          <w:rtl/>
        </w:rPr>
        <w:t xml:space="preserve">תשובות והבהרות המשרד, לרבות הודעות בדבר שינויים במסמכי המכרז יפורסמו באתר האינטרנט של מנהל הרכש הממשלתי שכתובתו </w:t>
      </w:r>
      <w:hyperlink r:id="rId7" w:history="1">
        <w:r w:rsidR="001D547D" w:rsidRPr="00CE2DB0">
          <w:rPr>
            <w:rStyle w:val="Hyperlink"/>
            <w:color w:val="auto"/>
            <w:szCs w:val="24"/>
          </w:rPr>
          <w:t>www.mr.gov.il/purchasing</w:t>
        </w:r>
      </w:hyperlink>
      <w:r w:rsidR="001D547D" w:rsidRPr="00CE2DB0">
        <w:rPr>
          <w:szCs w:val="24"/>
          <w:rtl/>
        </w:rPr>
        <w:t xml:space="preserve">  </w:t>
      </w:r>
      <w:r w:rsidR="001D547D" w:rsidRPr="00CE2DB0">
        <w:rPr>
          <w:rFonts w:hint="cs"/>
          <w:szCs w:val="24"/>
          <w:rtl/>
        </w:rPr>
        <w:t>ו</w:t>
      </w:r>
      <w:r w:rsidR="001D547D" w:rsidRPr="00CE2DB0">
        <w:rPr>
          <w:rFonts w:hint="eastAsia"/>
          <w:szCs w:val="24"/>
          <w:rtl/>
        </w:rPr>
        <w:t>באתר</w:t>
      </w:r>
      <w:r w:rsidR="001D547D" w:rsidRPr="00CE2DB0">
        <w:rPr>
          <w:szCs w:val="24"/>
          <w:rtl/>
        </w:rPr>
        <w:t xml:space="preserve"> האינטרנט של משרד ראש הממשלה שכתובתו: </w:t>
      </w:r>
      <w:hyperlink r:id="rId8" w:history="1">
        <w:r w:rsidR="001D547D" w:rsidRPr="00CE2DB0">
          <w:rPr>
            <w:rStyle w:val="Hyperlink"/>
            <w:color w:val="auto"/>
            <w:szCs w:val="24"/>
          </w:rPr>
          <w:t>www.pmo.gov.il</w:t>
        </w:r>
      </w:hyperlink>
      <w:r w:rsidRPr="00CE2DB0">
        <w:rPr>
          <w:rFonts w:hint="cs"/>
          <w:szCs w:val="24"/>
          <w:rtl/>
        </w:rPr>
        <w:t xml:space="preserve">, וכן יישלחו בכתב לכל אדם שיירשם לצורך כך ע"י גב' </w:t>
      </w:r>
      <w:r w:rsidR="001D547D" w:rsidRPr="00CE2DB0">
        <w:rPr>
          <w:rFonts w:hint="cs"/>
          <w:szCs w:val="24"/>
          <w:rtl/>
        </w:rPr>
        <w:t>מיכל דסה</w:t>
      </w:r>
      <w:r w:rsidRPr="00CE2DB0">
        <w:rPr>
          <w:rFonts w:hint="cs"/>
          <w:szCs w:val="24"/>
          <w:rtl/>
        </w:rPr>
        <w:t xml:space="preserve">. המבקש להירשם לצורך קבלת הודעות כאמור נדרש למסור בכתב פרטי התקשרות עימו לרבות מס' מספר פקס וטלפון עד ליום </w:t>
      </w:r>
      <w:r w:rsidR="001D547D" w:rsidRPr="00CE2DB0">
        <w:rPr>
          <w:rFonts w:hint="cs"/>
          <w:szCs w:val="24"/>
          <w:rtl/>
        </w:rPr>
        <w:t>16.4.12.</w:t>
      </w:r>
      <w:r w:rsidR="001D547D" w:rsidRPr="00CE2DB0">
        <w:rPr>
          <w:rFonts w:hint="cs"/>
          <w:szCs w:val="24"/>
          <w:u w:val="single"/>
          <w:rtl/>
        </w:rPr>
        <w:t xml:space="preserve"> </w:t>
      </w:r>
      <w:r w:rsidRPr="00CE2DB0">
        <w:rPr>
          <w:rFonts w:hint="eastAsia"/>
          <w:szCs w:val="24"/>
          <w:rtl/>
        </w:rPr>
        <w:t>יובהר</w:t>
      </w:r>
      <w:r w:rsidRPr="00CE2DB0">
        <w:rPr>
          <w:szCs w:val="24"/>
          <w:rtl/>
        </w:rPr>
        <w:t xml:space="preserve"> כי </w:t>
      </w:r>
      <w:r w:rsidRPr="00CE2DB0">
        <w:rPr>
          <w:rFonts w:ascii="Arial" w:hAnsi="Arial" w:hint="cs"/>
          <w:szCs w:val="24"/>
          <w:rtl/>
        </w:rPr>
        <w:t>המשרד</w:t>
      </w:r>
      <w:r w:rsidRPr="00CE2DB0">
        <w:rPr>
          <w:rFonts w:ascii="Arial" w:hAnsi="Arial"/>
          <w:szCs w:val="24"/>
          <w:rtl/>
        </w:rPr>
        <w:t xml:space="preserve"> </w:t>
      </w:r>
      <w:r w:rsidRPr="00CE2DB0">
        <w:rPr>
          <w:rFonts w:ascii="Arial" w:hAnsi="Arial" w:hint="cs"/>
          <w:szCs w:val="24"/>
          <w:rtl/>
        </w:rPr>
        <w:t xml:space="preserve">יהיה רשאי לפרסם </w:t>
      </w:r>
      <w:r w:rsidRPr="00CE2DB0">
        <w:rPr>
          <w:rFonts w:ascii="Arial" w:hAnsi="Arial"/>
          <w:szCs w:val="24"/>
          <w:rtl/>
        </w:rPr>
        <w:t xml:space="preserve">הבהרות נוספות, </w:t>
      </w:r>
      <w:r w:rsidRPr="00CE2DB0">
        <w:rPr>
          <w:rFonts w:ascii="Arial" w:hAnsi="Arial" w:hint="eastAsia"/>
          <w:szCs w:val="24"/>
          <w:rtl/>
        </w:rPr>
        <w:t>אף</w:t>
      </w:r>
      <w:r w:rsidRPr="00CE2DB0">
        <w:rPr>
          <w:rFonts w:ascii="Arial" w:hAnsi="Arial"/>
          <w:szCs w:val="24"/>
          <w:rtl/>
        </w:rPr>
        <w:t xml:space="preserve"> לאחר המועד</w:t>
      </w:r>
      <w:r w:rsidRPr="00CE2DB0">
        <w:rPr>
          <w:rFonts w:ascii="Arial" w:hAnsi="Arial" w:hint="cs"/>
          <w:szCs w:val="24"/>
          <w:rtl/>
        </w:rPr>
        <w:t>ים</w:t>
      </w:r>
      <w:r w:rsidRPr="00CE2DB0">
        <w:rPr>
          <w:rFonts w:ascii="Arial" w:hAnsi="Arial"/>
          <w:szCs w:val="24"/>
          <w:rtl/>
        </w:rPr>
        <w:t xml:space="preserve"> </w:t>
      </w:r>
      <w:r w:rsidRPr="00CE2DB0">
        <w:rPr>
          <w:rFonts w:ascii="Arial" w:hAnsi="Arial" w:hint="eastAsia"/>
          <w:szCs w:val="24"/>
          <w:rtl/>
        </w:rPr>
        <w:t>האמור</w:t>
      </w:r>
      <w:r w:rsidRPr="00CE2DB0">
        <w:rPr>
          <w:rFonts w:ascii="Arial" w:hAnsi="Arial" w:hint="cs"/>
          <w:szCs w:val="24"/>
          <w:rtl/>
        </w:rPr>
        <w:t>ים</w:t>
      </w:r>
      <w:r w:rsidRPr="00CE2DB0">
        <w:rPr>
          <w:rFonts w:ascii="Arial" w:hAnsi="Arial"/>
          <w:szCs w:val="24"/>
          <w:rtl/>
        </w:rPr>
        <w:t xml:space="preserve"> </w:t>
      </w:r>
      <w:r w:rsidRPr="00CE2DB0">
        <w:rPr>
          <w:rFonts w:ascii="Arial" w:hAnsi="Arial" w:hint="eastAsia"/>
          <w:szCs w:val="24"/>
          <w:rtl/>
        </w:rPr>
        <w:t>לעיל</w:t>
      </w:r>
      <w:r w:rsidRPr="00CE2DB0">
        <w:rPr>
          <w:rFonts w:ascii="Arial" w:hAnsi="Arial"/>
          <w:szCs w:val="24"/>
          <w:rtl/>
        </w:rPr>
        <w:t>, ככל שתידרשנה עפ"י שיקול דעתו הבלעדי.</w:t>
      </w:r>
    </w:p>
    <w:p w:rsidR="006D7D46" w:rsidRPr="00CE2DB0" w:rsidRDefault="006D7D46" w:rsidP="006D7D46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rFonts w:cs="David"/>
          <w:sz w:val="24"/>
          <w:szCs w:val="24"/>
          <w:rtl/>
        </w:rPr>
      </w:pPr>
      <w:r w:rsidRPr="00CE2DB0">
        <w:rPr>
          <w:rFonts w:cs="David" w:hint="cs"/>
          <w:sz w:val="24"/>
          <w:szCs w:val="24"/>
          <w:rtl/>
        </w:rPr>
        <w:t xml:space="preserve">באחריות כל מציע לבדוק </w:t>
      </w:r>
      <w:r w:rsidRPr="00CE2DB0">
        <w:rPr>
          <w:rFonts w:cs="David" w:hint="eastAsia"/>
          <w:sz w:val="24"/>
          <w:szCs w:val="24"/>
          <w:rtl/>
        </w:rPr>
        <w:t>את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eastAsia"/>
          <w:sz w:val="24"/>
          <w:szCs w:val="24"/>
          <w:rtl/>
        </w:rPr>
        <w:t>אתר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eastAsia"/>
          <w:sz w:val="24"/>
          <w:szCs w:val="24"/>
          <w:rtl/>
        </w:rPr>
        <w:t>האינטרנט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eastAsia"/>
          <w:sz w:val="24"/>
          <w:szCs w:val="24"/>
          <w:rtl/>
        </w:rPr>
        <w:t>ולקרוא</w:t>
      </w:r>
      <w:r w:rsidRPr="00CE2DB0">
        <w:rPr>
          <w:rFonts w:cs="David"/>
          <w:sz w:val="24"/>
          <w:szCs w:val="24"/>
          <w:rtl/>
        </w:rPr>
        <w:t xml:space="preserve"> את הודעות המשרד האמורות ובהתאם להן להגיש את הצעתו.</w:t>
      </w:r>
    </w:p>
    <w:p w:rsidR="006D7D46" w:rsidRPr="00CE2DB0" w:rsidRDefault="006D7D46" w:rsidP="006D7D46">
      <w:pPr>
        <w:pStyle w:val="a3"/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Cs w:val="24"/>
          <w:u w:val="single"/>
          <w:rtl/>
        </w:rPr>
      </w:pPr>
      <w:r w:rsidRPr="00CE2DB0">
        <w:rPr>
          <w:rFonts w:hint="cs"/>
          <w:szCs w:val="24"/>
          <w:rtl/>
        </w:rPr>
        <w:t>כן יובהר</w:t>
      </w:r>
      <w:r w:rsidRPr="00CE2DB0">
        <w:rPr>
          <w:szCs w:val="24"/>
          <w:rtl/>
        </w:rPr>
        <w:t xml:space="preserve">, </w:t>
      </w:r>
      <w:r w:rsidRPr="00CE2DB0">
        <w:rPr>
          <w:rFonts w:hint="cs"/>
          <w:szCs w:val="24"/>
          <w:rtl/>
        </w:rPr>
        <w:t>כי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תשובות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או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הבהרות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שלא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פורסמו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באתר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האינטרנט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של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המשרד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לא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יחייבו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את</w:t>
      </w:r>
      <w:r w:rsidRPr="00CE2DB0">
        <w:rPr>
          <w:szCs w:val="24"/>
          <w:rtl/>
        </w:rPr>
        <w:t xml:space="preserve"> </w:t>
      </w:r>
      <w:r w:rsidRPr="00CE2DB0">
        <w:rPr>
          <w:rFonts w:hint="cs"/>
          <w:szCs w:val="24"/>
          <w:rtl/>
        </w:rPr>
        <w:t>המשרד</w:t>
      </w:r>
      <w:r w:rsidRPr="00CE2DB0">
        <w:rPr>
          <w:szCs w:val="24"/>
          <w:rtl/>
        </w:rPr>
        <w:t>.</w:t>
      </w:r>
    </w:p>
    <w:p w:rsidR="006D7D46" w:rsidRPr="00CE2DB0" w:rsidRDefault="006D7D46" w:rsidP="006D7D46">
      <w:pPr>
        <w:pStyle w:val="a3"/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Cs w:val="24"/>
          <w:u w:val="single"/>
          <w:rtl/>
        </w:rPr>
      </w:pPr>
    </w:p>
    <w:p w:rsidR="00455144" w:rsidRPr="00CE2DB0" w:rsidRDefault="008643CF">
      <w:pPr>
        <w:pStyle w:val="a3"/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textAlignment w:val="baseline"/>
        <w:rPr>
          <w:szCs w:val="24"/>
          <w:rtl/>
        </w:rPr>
      </w:pPr>
      <w:r w:rsidRPr="00CE2DB0">
        <w:rPr>
          <w:szCs w:val="24"/>
          <w:rtl/>
        </w:rPr>
        <w:t xml:space="preserve">המעוניין להשתתף במכרז </w:t>
      </w:r>
      <w:r w:rsidRPr="00CE2DB0">
        <w:rPr>
          <w:rFonts w:hint="eastAsia"/>
          <w:szCs w:val="24"/>
          <w:rtl/>
        </w:rPr>
        <w:t>יגיש</w:t>
      </w:r>
      <w:r w:rsidRPr="00CE2DB0">
        <w:rPr>
          <w:szCs w:val="24"/>
          <w:rtl/>
        </w:rPr>
        <w:t xml:space="preserve"> את הצעתו בהתאם לאמור במסמכי המכרז לתיבת המכרזים </w:t>
      </w:r>
      <w:r w:rsidR="00AE4E3C" w:rsidRPr="00CE2DB0">
        <w:rPr>
          <w:rFonts w:hint="cs"/>
          <w:szCs w:val="24"/>
          <w:rtl/>
        </w:rPr>
        <w:t>לתיבת המכרזים ש</w:t>
      </w:r>
      <w:r w:rsidR="00AE4E3C" w:rsidRPr="00CE2DB0">
        <w:rPr>
          <w:rFonts w:hint="eastAsia"/>
          <w:szCs w:val="24"/>
          <w:rtl/>
        </w:rPr>
        <w:t>בעמדת</w:t>
      </w:r>
      <w:r w:rsidR="00AE4E3C" w:rsidRPr="00CE2DB0">
        <w:rPr>
          <w:szCs w:val="24"/>
          <w:rtl/>
        </w:rPr>
        <w:t xml:space="preserve"> הביטחון שבכניסה למשרד </w:t>
      </w:r>
      <w:r w:rsidR="00AE4E3C" w:rsidRPr="00CE2DB0">
        <w:rPr>
          <w:rFonts w:hint="eastAsia"/>
          <w:szCs w:val="24"/>
          <w:rtl/>
        </w:rPr>
        <w:t>ההסברה</w:t>
      </w:r>
      <w:r w:rsidR="00AE4E3C" w:rsidRPr="00CE2DB0">
        <w:rPr>
          <w:szCs w:val="24"/>
          <w:rtl/>
        </w:rPr>
        <w:t xml:space="preserve"> ברחוב </w:t>
      </w:r>
      <w:r w:rsidR="00AE4E3C" w:rsidRPr="00CE2DB0">
        <w:rPr>
          <w:rFonts w:hint="eastAsia"/>
          <w:szCs w:val="24"/>
          <w:rtl/>
        </w:rPr>
        <w:t>כנפי</w:t>
      </w:r>
      <w:r w:rsidR="00AE4E3C" w:rsidRPr="00CE2DB0">
        <w:rPr>
          <w:szCs w:val="24"/>
          <w:rtl/>
        </w:rPr>
        <w:t xml:space="preserve"> </w:t>
      </w:r>
      <w:r w:rsidR="00AE4E3C" w:rsidRPr="00CE2DB0">
        <w:rPr>
          <w:rFonts w:hint="eastAsia"/>
          <w:szCs w:val="24"/>
          <w:rtl/>
        </w:rPr>
        <w:t>נשרים</w:t>
      </w:r>
      <w:r w:rsidR="00AE4E3C" w:rsidRPr="00CE2DB0">
        <w:rPr>
          <w:szCs w:val="24"/>
          <w:rtl/>
        </w:rPr>
        <w:t xml:space="preserve"> 7 </w:t>
      </w:r>
      <w:r w:rsidR="00AE4E3C" w:rsidRPr="00CE2DB0">
        <w:rPr>
          <w:rFonts w:hint="eastAsia"/>
          <w:szCs w:val="24"/>
          <w:rtl/>
        </w:rPr>
        <w:t>קומה</w:t>
      </w:r>
      <w:r w:rsidR="00AE4E3C" w:rsidRPr="00CE2DB0">
        <w:rPr>
          <w:szCs w:val="24"/>
          <w:rtl/>
        </w:rPr>
        <w:t xml:space="preserve"> 3, ירושלים (כניסת "מעיין החינוך התורני")</w:t>
      </w:r>
      <w:r w:rsidRPr="00CE2DB0">
        <w:rPr>
          <w:szCs w:val="24"/>
          <w:rtl/>
        </w:rPr>
        <w:t xml:space="preserve">, וזאת לא יאוחר מיום </w:t>
      </w:r>
      <w:r w:rsidR="001D547D" w:rsidRPr="00CE2DB0">
        <w:rPr>
          <w:rFonts w:hint="cs"/>
          <w:szCs w:val="24"/>
          <w:rtl/>
        </w:rPr>
        <w:t>24.4.12</w:t>
      </w:r>
      <w:r w:rsidR="001D547D" w:rsidRPr="00CE2DB0">
        <w:rPr>
          <w:szCs w:val="24"/>
          <w:rtl/>
        </w:rPr>
        <w:t xml:space="preserve"> </w:t>
      </w:r>
      <w:r w:rsidRPr="00CE2DB0">
        <w:rPr>
          <w:szCs w:val="24"/>
          <w:rtl/>
        </w:rPr>
        <w:t xml:space="preserve">עד השעה </w:t>
      </w:r>
      <w:r w:rsidRPr="00CE2DB0">
        <w:rPr>
          <w:szCs w:val="24"/>
        </w:rPr>
        <w:t>13:30</w:t>
      </w:r>
      <w:r w:rsidRPr="00CE2DB0">
        <w:rPr>
          <w:szCs w:val="24"/>
          <w:rtl/>
        </w:rPr>
        <w:t xml:space="preserve"> (להלן: </w:t>
      </w:r>
      <w:r w:rsidRPr="00CE2DB0">
        <w:rPr>
          <w:b/>
          <w:bCs/>
          <w:szCs w:val="24"/>
          <w:rtl/>
        </w:rPr>
        <w:t>"</w:t>
      </w:r>
      <w:r w:rsidRPr="00CE2DB0">
        <w:rPr>
          <w:rFonts w:hint="eastAsia"/>
          <w:b/>
          <w:bCs/>
          <w:szCs w:val="24"/>
          <w:rtl/>
        </w:rPr>
        <w:t>המועד</w:t>
      </w:r>
      <w:r w:rsidRPr="00CE2DB0">
        <w:rPr>
          <w:b/>
          <w:bCs/>
          <w:szCs w:val="24"/>
          <w:rtl/>
        </w:rPr>
        <w:t xml:space="preserve"> </w:t>
      </w:r>
      <w:r w:rsidRPr="00CE2DB0">
        <w:rPr>
          <w:rFonts w:hint="eastAsia"/>
          <w:b/>
          <w:bCs/>
          <w:szCs w:val="24"/>
          <w:rtl/>
        </w:rPr>
        <w:t>האחרון</w:t>
      </w:r>
      <w:r w:rsidRPr="00CE2DB0">
        <w:rPr>
          <w:b/>
          <w:bCs/>
          <w:szCs w:val="24"/>
          <w:rtl/>
        </w:rPr>
        <w:t xml:space="preserve"> </w:t>
      </w:r>
      <w:r w:rsidRPr="00CE2DB0">
        <w:rPr>
          <w:rFonts w:hint="eastAsia"/>
          <w:b/>
          <w:bCs/>
          <w:szCs w:val="24"/>
          <w:rtl/>
        </w:rPr>
        <w:t>להגשת</w:t>
      </w:r>
      <w:r w:rsidRPr="00CE2DB0">
        <w:rPr>
          <w:b/>
          <w:bCs/>
          <w:szCs w:val="24"/>
          <w:rtl/>
        </w:rPr>
        <w:t xml:space="preserve"> </w:t>
      </w:r>
      <w:r w:rsidRPr="00CE2DB0">
        <w:rPr>
          <w:rFonts w:hint="eastAsia"/>
          <w:b/>
          <w:bCs/>
          <w:szCs w:val="24"/>
          <w:rtl/>
        </w:rPr>
        <w:t>הצעות</w:t>
      </w:r>
      <w:r w:rsidRPr="00CE2DB0">
        <w:rPr>
          <w:b/>
          <w:bCs/>
          <w:szCs w:val="24"/>
          <w:rtl/>
        </w:rPr>
        <w:t>"</w:t>
      </w:r>
      <w:r w:rsidRPr="00CE2DB0">
        <w:rPr>
          <w:szCs w:val="24"/>
          <w:rtl/>
        </w:rPr>
        <w:t>). הצעה שתוגש לאחר המועד האמור תיפסל ולא תידון.</w:t>
      </w:r>
    </w:p>
    <w:p w:rsidR="00D97133" w:rsidRPr="00CE2DB0" w:rsidRDefault="00D97133" w:rsidP="00257C92">
      <w:pPr>
        <w:pStyle w:val="a3"/>
        <w:ind w:left="368"/>
        <w:jc w:val="both"/>
        <w:rPr>
          <w:szCs w:val="24"/>
          <w:rtl/>
        </w:rPr>
      </w:pPr>
    </w:p>
    <w:p w:rsidR="000B79BA" w:rsidRPr="00CE2DB0" w:rsidRDefault="008643CF">
      <w:pPr>
        <w:ind w:left="567"/>
        <w:jc w:val="both"/>
        <w:rPr>
          <w:rFonts w:cs="David"/>
          <w:sz w:val="24"/>
          <w:szCs w:val="24"/>
          <w:rtl/>
        </w:rPr>
      </w:pPr>
      <w:r w:rsidRPr="00CE2DB0">
        <w:rPr>
          <w:rFonts w:cs="David" w:hint="cs"/>
          <w:sz w:val="24"/>
          <w:szCs w:val="24"/>
          <w:rtl/>
        </w:rPr>
        <w:t>ועדת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המכרזים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רשאית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להאריך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את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המועד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האחרון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להגשת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הצעות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לתקופה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נוספת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על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פי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שיקול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דעתה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הבלעדי</w:t>
      </w:r>
      <w:r w:rsidRPr="00CE2DB0">
        <w:rPr>
          <w:rFonts w:cs="David"/>
          <w:sz w:val="24"/>
          <w:szCs w:val="24"/>
          <w:rtl/>
        </w:rPr>
        <w:t xml:space="preserve">, </w:t>
      </w:r>
      <w:r w:rsidRPr="00CE2DB0">
        <w:rPr>
          <w:rFonts w:cs="David" w:hint="cs"/>
          <w:sz w:val="24"/>
          <w:szCs w:val="24"/>
          <w:rtl/>
        </w:rPr>
        <w:t>בהודעה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שתפורסם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מטעמה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בדרך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שתקבע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על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ידה</w:t>
      </w:r>
      <w:r w:rsidRPr="00CE2DB0">
        <w:rPr>
          <w:rFonts w:cs="David"/>
          <w:sz w:val="24"/>
          <w:szCs w:val="24"/>
          <w:rtl/>
        </w:rPr>
        <w:t xml:space="preserve">. </w:t>
      </w:r>
      <w:r w:rsidRPr="00CE2DB0">
        <w:rPr>
          <w:rFonts w:cs="David" w:hint="cs"/>
          <w:sz w:val="24"/>
          <w:szCs w:val="24"/>
          <w:rtl/>
        </w:rPr>
        <w:t>הודעה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כאמור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בכל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מקרה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תפורסם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באתר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האינטרנט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של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מנהל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הרכש</w:t>
      </w:r>
      <w:r w:rsidRPr="00CE2DB0">
        <w:rPr>
          <w:rFonts w:cs="David"/>
          <w:sz w:val="24"/>
          <w:szCs w:val="24"/>
          <w:rtl/>
        </w:rPr>
        <w:t xml:space="preserve"> </w:t>
      </w:r>
      <w:r w:rsidRPr="00CE2DB0">
        <w:rPr>
          <w:rFonts w:cs="David" w:hint="cs"/>
          <w:sz w:val="24"/>
          <w:szCs w:val="24"/>
          <w:rtl/>
        </w:rPr>
        <w:t>הממשלתי</w:t>
      </w:r>
      <w:r w:rsidRPr="00CE2DB0">
        <w:rPr>
          <w:rFonts w:cs="David"/>
          <w:sz w:val="24"/>
          <w:szCs w:val="24"/>
          <w:rtl/>
        </w:rPr>
        <w:t>.</w:t>
      </w:r>
    </w:p>
    <w:p w:rsidR="00982F55" w:rsidRPr="00CE2DB0" w:rsidRDefault="00982F55" w:rsidP="004F4BFF">
      <w:pPr>
        <w:jc w:val="both"/>
        <w:rPr>
          <w:rFonts w:ascii="David" w:hAnsi="David" w:cs="David"/>
          <w:sz w:val="24"/>
          <w:szCs w:val="24"/>
          <w:rtl/>
        </w:rPr>
      </w:pPr>
    </w:p>
    <w:p w:rsidR="00982F55" w:rsidRPr="00CE2DB0" w:rsidRDefault="008643CF" w:rsidP="004F4BFF">
      <w:pPr>
        <w:jc w:val="both"/>
        <w:rPr>
          <w:rFonts w:ascii="David" w:hAnsi="David" w:cs="David"/>
          <w:sz w:val="24"/>
          <w:szCs w:val="24"/>
          <w:rtl/>
        </w:rPr>
      </w:pPr>
      <w:r w:rsidRPr="00CE2DB0">
        <w:rPr>
          <w:rFonts w:cs="David" w:hint="cs"/>
          <w:b/>
          <w:bCs/>
          <w:sz w:val="24"/>
          <w:szCs w:val="24"/>
          <w:rtl/>
        </w:rPr>
        <w:t>ככל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שתתקיים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סתירה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בין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מודעה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זו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לבין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מסמכי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המכרז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יגבר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האמור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במסמכי</w:t>
      </w:r>
      <w:r w:rsidRPr="00CE2DB0">
        <w:rPr>
          <w:rFonts w:cs="David"/>
          <w:b/>
          <w:bCs/>
          <w:sz w:val="24"/>
          <w:szCs w:val="24"/>
          <w:rtl/>
        </w:rPr>
        <w:t xml:space="preserve"> </w:t>
      </w:r>
      <w:r w:rsidRPr="00CE2DB0">
        <w:rPr>
          <w:rFonts w:cs="David" w:hint="cs"/>
          <w:b/>
          <w:bCs/>
          <w:sz w:val="24"/>
          <w:szCs w:val="24"/>
          <w:rtl/>
        </w:rPr>
        <w:t>המכרז</w:t>
      </w:r>
      <w:r w:rsidRPr="00CE2DB0">
        <w:rPr>
          <w:rFonts w:cs="David"/>
          <w:b/>
          <w:bCs/>
          <w:sz w:val="24"/>
          <w:szCs w:val="24"/>
          <w:rtl/>
        </w:rPr>
        <w:t>.</w:t>
      </w:r>
    </w:p>
    <w:sectPr w:rsidR="00982F55" w:rsidRPr="00CE2DB0" w:rsidSect="00073B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516B7"/>
    <w:multiLevelType w:val="multilevel"/>
    <w:tmpl w:val="3FAE731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2628" w:hanging="360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ind w:left="5256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ind w:left="7524" w:hanging="72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10152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ind w:left="12420" w:hanging="108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ind w:left="15048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ind w:left="17316" w:hanging="144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ind w:left="19944" w:hanging="1800"/>
      </w:pPr>
      <w:rPr>
        <w:rFonts w:hint="default"/>
        <w:u w:val="none"/>
      </w:rPr>
    </w:lvl>
  </w:abstractNum>
  <w:abstractNum w:abstractNumId="1">
    <w:nsid w:val="0C177EC0"/>
    <w:multiLevelType w:val="multilevel"/>
    <w:tmpl w:val="DFE276D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5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3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1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1440"/>
      </w:pPr>
      <w:rPr>
        <w:rFonts w:hint="default"/>
      </w:rPr>
    </w:lvl>
  </w:abstractNum>
  <w:abstractNum w:abstractNumId="2">
    <w:nsid w:val="0E2A02BA"/>
    <w:multiLevelType w:val="multilevel"/>
    <w:tmpl w:val="C7468402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17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3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17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16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3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15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976" w:hanging="1440"/>
      </w:pPr>
      <w:rPr>
        <w:rFonts w:hint="default"/>
        <w:sz w:val="24"/>
      </w:rPr>
    </w:lvl>
  </w:abstractNum>
  <w:abstractNum w:abstractNumId="3">
    <w:nsid w:val="0F66658C"/>
    <w:multiLevelType w:val="multilevel"/>
    <w:tmpl w:val="204683F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rFonts w:cs="Times New Roman" w:hint="cs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cs="Times New Roman" w:hint="default"/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rFonts w:cs="Times New Roman" w:hint="default"/>
      </w:rPr>
    </w:lvl>
    <w:lvl w:ilvl="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4">
    <w:nsid w:val="1E834906"/>
    <w:multiLevelType w:val="multilevel"/>
    <w:tmpl w:val="9806B8C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11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56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0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1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5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408" w:hanging="1800"/>
      </w:pPr>
      <w:rPr>
        <w:rFonts w:hint="default"/>
      </w:rPr>
    </w:lvl>
  </w:abstractNum>
  <w:abstractNum w:abstractNumId="5">
    <w:nsid w:val="22DD30A3"/>
    <w:multiLevelType w:val="multilevel"/>
    <w:tmpl w:val="18D89A70"/>
    <w:lvl w:ilvl="0">
      <w:start w:val="20"/>
      <w:numFmt w:val="decimal"/>
      <w:lvlText w:val="%1."/>
      <w:lvlJc w:val="left"/>
      <w:pPr>
        <w:ind w:left="435" w:hanging="435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u w:val="none"/>
      </w:rPr>
    </w:lvl>
  </w:abstractNum>
  <w:abstractNum w:abstractNumId="6">
    <w:nsid w:val="24E47C7A"/>
    <w:multiLevelType w:val="multilevel"/>
    <w:tmpl w:val="5642B0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8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24" w:hanging="1440"/>
      </w:pPr>
      <w:rPr>
        <w:rFonts w:hint="default"/>
      </w:rPr>
    </w:lvl>
  </w:abstractNum>
  <w:abstractNum w:abstractNumId="7">
    <w:nsid w:val="30851146"/>
    <w:multiLevelType w:val="multilevel"/>
    <w:tmpl w:val="B93A6768"/>
    <w:lvl w:ilvl="0">
      <w:start w:val="2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2610" w:hanging="360"/>
      </w:pPr>
      <w:rPr>
        <w:rFonts w:ascii="David" w:hAnsi="David" w:hint="default"/>
      </w:rPr>
    </w:lvl>
    <w:lvl w:ilvl="2">
      <w:start w:val="1"/>
      <w:numFmt w:val="decimalZero"/>
      <w:lvlText w:val="%1.%2.%3."/>
      <w:lvlJc w:val="left"/>
      <w:pPr>
        <w:ind w:left="52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47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233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9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719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9800" w:hanging="1800"/>
      </w:pPr>
      <w:rPr>
        <w:rFonts w:ascii="David" w:hAnsi="David" w:hint="default"/>
      </w:rPr>
    </w:lvl>
  </w:abstractNum>
  <w:abstractNum w:abstractNumId="8">
    <w:nsid w:val="33950F3F"/>
    <w:multiLevelType w:val="multilevel"/>
    <w:tmpl w:val="62C82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698"/>
      </w:p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9">
    <w:nsid w:val="53E42787"/>
    <w:multiLevelType w:val="hybridMultilevel"/>
    <w:tmpl w:val="4DFC0AC8"/>
    <w:lvl w:ilvl="0" w:tplc="0CF8E554">
      <w:start w:val="1"/>
      <w:numFmt w:val="decimal"/>
      <w:lvlText w:val="%1."/>
      <w:lvlJc w:val="left"/>
      <w:pPr>
        <w:ind w:left="2307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3027" w:hanging="360"/>
      </w:pPr>
    </w:lvl>
    <w:lvl w:ilvl="2" w:tplc="0409001B" w:tentative="1">
      <w:start w:val="1"/>
      <w:numFmt w:val="lowerRoman"/>
      <w:lvlText w:val="%3."/>
      <w:lvlJc w:val="right"/>
      <w:pPr>
        <w:ind w:left="3747" w:hanging="180"/>
      </w:pPr>
    </w:lvl>
    <w:lvl w:ilvl="3" w:tplc="0409000F" w:tentative="1">
      <w:start w:val="1"/>
      <w:numFmt w:val="decimal"/>
      <w:lvlText w:val="%4."/>
      <w:lvlJc w:val="left"/>
      <w:pPr>
        <w:ind w:left="4467" w:hanging="360"/>
      </w:pPr>
    </w:lvl>
    <w:lvl w:ilvl="4" w:tplc="04090019" w:tentative="1">
      <w:start w:val="1"/>
      <w:numFmt w:val="lowerLetter"/>
      <w:lvlText w:val="%5."/>
      <w:lvlJc w:val="left"/>
      <w:pPr>
        <w:ind w:left="5187" w:hanging="360"/>
      </w:pPr>
    </w:lvl>
    <w:lvl w:ilvl="5" w:tplc="0409001B" w:tentative="1">
      <w:start w:val="1"/>
      <w:numFmt w:val="lowerRoman"/>
      <w:lvlText w:val="%6."/>
      <w:lvlJc w:val="right"/>
      <w:pPr>
        <w:ind w:left="5907" w:hanging="180"/>
      </w:pPr>
    </w:lvl>
    <w:lvl w:ilvl="6" w:tplc="0409000F" w:tentative="1">
      <w:start w:val="1"/>
      <w:numFmt w:val="decimal"/>
      <w:lvlText w:val="%7."/>
      <w:lvlJc w:val="left"/>
      <w:pPr>
        <w:ind w:left="6627" w:hanging="360"/>
      </w:pPr>
    </w:lvl>
    <w:lvl w:ilvl="7" w:tplc="04090019" w:tentative="1">
      <w:start w:val="1"/>
      <w:numFmt w:val="lowerLetter"/>
      <w:lvlText w:val="%8."/>
      <w:lvlJc w:val="left"/>
      <w:pPr>
        <w:ind w:left="7347" w:hanging="360"/>
      </w:pPr>
    </w:lvl>
    <w:lvl w:ilvl="8" w:tplc="0409001B" w:tentative="1">
      <w:start w:val="1"/>
      <w:numFmt w:val="lowerRoman"/>
      <w:lvlText w:val="%9."/>
      <w:lvlJc w:val="right"/>
      <w:pPr>
        <w:ind w:left="8067" w:hanging="180"/>
      </w:pPr>
    </w:lvl>
  </w:abstractNum>
  <w:abstractNum w:abstractNumId="10">
    <w:nsid w:val="5B1D439C"/>
    <w:multiLevelType w:val="multilevel"/>
    <w:tmpl w:val="FAE4948E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1947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3894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5481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7428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9015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962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2549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96" w:hanging="1800"/>
      </w:pPr>
      <w:rPr>
        <w:rFonts w:ascii="David" w:hAnsi="David" w:hint="default"/>
      </w:rPr>
    </w:lvl>
  </w:abstractNum>
  <w:abstractNum w:abstractNumId="11">
    <w:nsid w:val="728B7CF4"/>
    <w:multiLevelType w:val="multilevel"/>
    <w:tmpl w:val="E586CB1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right="644" w:hanging="36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right="1288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4"/>
  </w:num>
  <w:num w:numId="5">
    <w:abstractNumId w:val="10"/>
  </w:num>
  <w:num w:numId="6">
    <w:abstractNumId w:val="9"/>
  </w:num>
  <w:num w:numId="7">
    <w:abstractNumId w:val="0"/>
  </w:num>
  <w:num w:numId="8">
    <w:abstractNumId w:val="2"/>
  </w:num>
  <w:num w:numId="9">
    <w:abstractNumId w:val="11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F4BFF"/>
    <w:rsid w:val="00004BE6"/>
    <w:rsid w:val="0006027A"/>
    <w:rsid w:val="00067D6B"/>
    <w:rsid w:val="00073B8C"/>
    <w:rsid w:val="000A21CD"/>
    <w:rsid w:val="000B79BA"/>
    <w:rsid w:val="00141095"/>
    <w:rsid w:val="00152ED6"/>
    <w:rsid w:val="00153D6C"/>
    <w:rsid w:val="001736FD"/>
    <w:rsid w:val="001D547D"/>
    <w:rsid w:val="001E2B38"/>
    <w:rsid w:val="00233A26"/>
    <w:rsid w:val="00233EF5"/>
    <w:rsid w:val="00257C92"/>
    <w:rsid w:val="002C7FA7"/>
    <w:rsid w:val="003E1EAE"/>
    <w:rsid w:val="0040539D"/>
    <w:rsid w:val="00414729"/>
    <w:rsid w:val="00455144"/>
    <w:rsid w:val="00486AD6"/>
    <w:rsid w:val="004E218D"/>
    <w:rsid w:val="004F4BFF"/>
    <w:rsid w:val="00536096"/>
    <w:rsid w:val="00550BBF"/>
    <w:rsid w:val="00603DDF"/>
    <w:rsid w:val="006912FE"/>
    <w:rsid w:val="006B3C03"/>
    <w:rsid w:val="006D1F8E"/>
    <w:rsid w:val="006D7D46"/>
    <w:rsid w:val="006F166D"/>
    <w:rsid w:val="00765A8B"/>
    <w:rsid w:val="007E4617"/>
    <w:rsid w:val="008046B8"/>
    <w:rsid w:val="008136A0"/>
    <w:rsid w:val="008414AA"/>
    <w:rsid w:val="00842005"/>
    <w:rsid w:val="008643CF"/>
    <w:rsid w:val="009267B3"/>
    <w:rsid w:val="00953E4C"/>
    <w:rsid w:val="00980600"/>
    <w:rsid w:val="00982F55"/>
    <w:rsid w:val="009F793A"/>
    <w:rsid w:val="00A14C4D"/>
    <w:rsid w:val="00A20176"/>
    <w:rsid w:val="00A23577"/>
    <w:rsid w:val="00A356E9"/>
    <w:rsid w:val="00A60E60"/>
    <w:rsid w:val="00A6205E"/>
    <w:rsid w:val="00A63EF3"/>
    <w:rsid w:val="00A74B6B"/>
    <w:rsid w:val="00A97690"/>
    <w:rsid w:val="00AE4E3C"/>
    <w:rsid w:val="00AF6F1E"/>
    <w:rsid w:val="00C13AC3"/>
    <w:rsid w:val="00C3207B"/>
    <w:rsid w:val="00C42B2F"/>
    <w:rsid w:val="00C76A7A"/>
    <w:rsid w:val="00CD5AC7"/>
    <w:rsid w:val="00CE2DB0"/>
    <w:rsid w:val="00D07978"/>
    <w:rsid w:val="00D11537"/>
    <w:rsid w:val="00D41639"/>
    <w:rsid w:val="00D762CA"/>
    <w:rsid w:val="00D92215"/>
    <w:rsid w:val="00D97133"/>
    <w:rsid w:val="00DB0467"/>
    <w:rsid w:val="00DD24C2"/>
    <w:rsid w:val="00DE397A"/>
    <w:rsid w:val="00E37153"/>
    <w:rsid w:val="00E417B1"/>
    <w:rsid w:val="00EB2DC0"/>
    <w:rsid w:val="00F06E1D"/>
    <w:rsid w:val="00F43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D6C"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267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5">
    <w:name w:val="heading 5"/>
    <w:basedOn w:val="a"/>
    <w:next w:val="a"/>
    <w:link w:val="50"/>
    <w:qFormat/>
    <w:rsid w:val="00A97690"/>
    <w:pPr>
      <w:spacing w:before="240" w:after="60" w:line="240" w:lineRule="auto"/>
      <w:outlineLvl w:val="4"/>
    </w:pPr>
    <w:rPr>
      <w:rFonts w:ascii="Times New Roman" w:eastAsia="Times New Roman" w:hAnsi="Times New Roman" w:cs="David"/>
      <w:b/>
      <w:bCs/>
      <w:i/>
      <w:iCs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4BFF"/>
    <w:pPr>
      <w:spacing w:after="0" w:line="240" w:lineRule="auto"/>
      <w:ind w:left="720"/>
      <w:contextualSpacing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4">
    <w:name w:val="Body Text"/>
    <w:aliases w:val="Body Text"/>
    <w:basedOn w:val="a"/>
    <w:link w:val="a5"/>
    <w:rsid w:val="00E417B1"/>
    <w:pPr>
      <w:snapToGrid w:val="0"/>
      <w:spacing w:before="240" w:after="0" w:line="24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a5">
    <w:name w:val="גוף טקסט תו"/>
    <w:aliases w:val="Body Text תו"/>
    <w:basedOn w:val="a0"/>
    <w:link w:val="a4"/>
    <w:rsid w:val="00E417B1"/>
    <w:rPr>
      <w:rFonts w:ascii="Times New Roman" w:eastAsia="Times New Roman" w:hAnsi="Times New Roman" w:cs="David"/>
      <w:szCs w:val="24"/>
      <w:lang w:eastAsia="he-IL"/>
    </w:rPr>
  </w:style>
  <w:style w:type="paragraph" w:styleId="a6">
    <w:name w:val="Block Text"/>
    <w:basedOn w:val="a"/>
    <w:rsid w:val="00004BE6"/>
    <w:pPr>
      <w:spacing w:after="0" w:line="280" w:lineRule="atLeast"/>
      <w:ind w:left="1440" w:right="1440" w:hanging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50">
    <w:name w:val="כותרת 5 תו"/>
    <w:basedOn w:val="a0"/>
    <w:link w:val="5"/>
    <w:rsid w:val="00A97690"/>
    <w:rPr>
      <w:rFonts w:ascii="Times New Roman" w:eastAsia="Times New Roman" w:hAnsi="Times New Roman" w:cs="David"/>
      <w:b/>
      <w:bCs/>
      <w:i/>
      <w:iCs/>
      <w:sz w:val="26"/>
      <w:szCs w:val="26"/>
      <w:lang w:eastAsia="he-IL"/>
    </w:rPr>
  </w:style>
  <w:style w:type="character" w:styleId="Hyperlink">
    <w:name w:val="Hyperlink"/>
    <w:basedOn w:val="a0"/>
    <w:rsid w:val="00A97690"/>
    <w:rPr>
      <w:b/>
      <w:i/>
      <w:dstrike w:val="0"/>
      <w:color w:val="3464BA"/>
      <w:u w:val="dotted" w:color="3464BA"/>
      <w:vertAlign w:val="baseline"/>
    </w:rPr>
  </w:style>
  <w:style w:type="paragraph" w:styleId="a7">
    <w:name w:val="Balloon Text"/>
    <w:basedOn w:val="a"/>
    <w:link w:val="a8"/>
    <w:uiPriority w:val="99"/>
    <w:semiHidden/>
    <w:unhideWhenUsed/>
    <w:rsid w:val="006B3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B3C03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AF6F1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AF6F1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AF6F1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AF6F1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AF6F1E"/>
    <w:rPr>
      <w:b/>
      <w:bCs/>
    </w:rPr>
  </w:style>
  <w:style w:type="character" w:customStyle="1" w:styleId="20">
    <w:name w:val="כותרת 2 תו"/>
    <w:basedOn w:val="a0"/>
    <w:link w:val="2"/>
    <w:uiPriority w:val="9"/>
    <w:semiHidden/>
    <w:rsid w:val="009267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mo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mo.gov.il" TargetMode="External"/><Relationship Id="rId5" Type="http://schemas.openxmlformats.org/officeDocument/2006/relationships/hyperlink" Target="http://www.mr.gov.il/purchasin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694</Words>
  <Characters>3471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idoa</dc:creator>
  <cp:lastModifiedBy>michald</cp:lastModifiedBy>
  <cp:revision>2</cp:revision>
  <cp:lastPrinted>2010-10-27T14:09:00Z</cp:lastPrinted>
  <dcterms:created xsi:type="dcterms:W3CDTF">2012-04-04T05:39:00Z</dcterms:created>
  <dcterms:modified xsi:type="dcterms:W3CDTF">2012-04-04T05:39:00Z</dcterms:modified>
</cp:coreProperties>
</file>